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36C7D" w:rsidRPr="00836C7D" w:rsidRDefault="00836C7D" w:rsidP="003F64D1">
      <w:pPr>
        <w:spacing w:afterLines="50"/>
        <w:outlineLvl w:val="0"/>
        <w:rPr>
          <w:rFonts w:ascii="Times" w:hAnsi="Times"/>
          <w:b/>
          <w:kern w:val="36"/>
          <w:sz w:val="48"/>
          <w:szCs w:val="20"/>
        </w:rPr>
      </w:pPr>
      <w:r w:rsidRPr="00836C7D">
        <w:rPr>
          <w:rFonts w:ascii="Times" w:hAnsi="Times"/>
          <w:b/>
          <w:kern w:val="36"/>
          <w:sz w:val="48"/>
          <w:szCs w:val="20"/>
        </w:rPr>
        <w:t>Matter</w:t>
      </w:r>
    </w:p>
    <w:p w:rsidR="00836C7D" w:rsidRPr="00836C7D" w:rsidRDefault="00836C7D" w:rsidP="003F64D1">
      <w:pPr>
        <w:spacing w:afterLines="50"/>
        <w:outlineLvl w:val="1"/>
        <w:rPr>
          <w:rFonts w:ascii="Times" w:hAnsi="Times"/>
          <w:b/>
          <w:sz w:val="36"/>
          <w:szCs w:val="20"/>
        </w:rPr>
      </w:pPr>
      <w:r w:rsidRPr="00836C7D">
        <w:rPr>
          <w:rFonts w:ascii="Times" w:hAnsi="Times"/>
          <w:b/>
          <w:sz w:val="36"/>
          <w:szCs w:val="20"/>
        </w:rPr>
        <w:t>Atoms from Democritus to Dalton</w:t>
      </w:r>
    </w:p>
    <w:p w:rsidR="00836C7D" w:rsidRPr="00836C7D" w:rsidRDefault="00836C7D" w:rsidP="003F64D1">
      <w:pPr>
        <w:spacing w:afterLines="50"/>
        <w:rPr>
          <w:rFonts w:ascii="Times" w:hAnsi="Times" w:cs="Times New Roman"/>
          <w:sz w:val="20"/>
          <w:szCs w:val="20"/>
        </w:rPr>
      </w:pPr>
      <w:proofErr w:type="gramStart"/>
      <w:r w:rsidRPr="00836C7D">
        <w:rPr>
          <w:rFonts w:ascii="Times" w:hAnsi="Times" w:cs="Times New Roman"/>
          <w:i/>
          <w:sz w:val="20"/>
          <w:szCs w:val="20"/>
        </w:rPr>
        <w:t>by</w:t>
      </w:r>
      <w:proofErr w:type="gramEnd"/>
      <w:r w:rsidRPr="00836C7D">
        <w:rPr>
          <w:rFonts w:ascii="Times" w:hAnsi="Times" w:cs="Times New Roman"/>
          <w:i/>
          <w:sz w:val="20"/>
          <w:szCs w:val="20"/>
        </w:rPr>
        <w:t xml:space="preserve"> Anthony Carpi, Ph.D.</w:t>
      </w: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Early humans easily distinguished between materials that were used for making clothes, shaping into tools, or good to eat, and they developed a language of words to describe these things, such as “fur,” “stone,” or “rabbit.” However, these people did not have our current understanding of the substances that made up those objects. </w:t>
      </w:r>
      <w:hyperlink r:id="rId5" w:history="1">
        <w:r w:rsidRPr="00836C7D">
          <w:rPr>
            <w:rFonts w:ascii="Times" w:hAnsi="Times" w:cs="Times New Roman"/>
            <w:color w:val="0000FF"/>
            <w:sz w:val="22"/>
            <w:szCs w:val="20"/>
            <w:u w:val="single"/>
          </w:rPr>
          <w:t>Empedocles</w:t>
        </w:r>
      </w:hyperlink>
      <w:r w:rsidRPr="00836C7D">
        <w:rPr>
          <w:rFonts w:ascii="Times" w:hAnsi="Times" w:cs="Times New Roman"/>
          <w:sz w:val="22"/>
          <w:szCs w:val="20"/>
        </w:rPr>
        <w:t xml:space="preserve">, a Greek philosopher and scientist who lived on the south coast of Sicily between 492 </w:t>
      </w:r>
      <w:hyperlink r:id="rId6" w:history="1">
        <w:r w:rsidRPr="00836C7D">
          <w:rPr>
            <w:rFonts w:ascii="Times" w:hAnsi="Times" w:cs="Times New Roman"/>
            <w:color w:val="0000FF"/>
            <w:sz w:val="22"/>
            <w:szCs w:val="20"/>
            <w:u w:val="single"/>
          </w:rPr>
          <w:t>BCE</w:t>
        </w:r>
      </w:hyperlink>
      <w:r w:rsidRPr="00836C7D">
        <w:rPr>
          <w:rFonts w:ascii="Times" w:hAnsi="Times" w:cs="Times New Roman"/>
          <w:sz w:val="22"/>
          <w:szCs w:val="20"/>
        </w:rPr>
        <w:t xml:space="preserve"> and 432 BCE, proposed one of the first </w:t>
      </w:r>
      <w:hyperlink r:id="rId7"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that attempted to describe the things around us. Empedocles argued that all matter was composed of four elements: fire, air, water, and earth. The ratio of these four elements affected the properties of the matter. Stone was thought to contain a high amount of earth, while a rabbit was thought to have a higher ratio of both water and fire, thus making it soft and giving it life. </w:t>
      </w:r>
      <w:proofErr w:type="spellStart"/>
      <w:r w:rsidRPr="00836C7D">
        <w:rPr>
          <w:rFonts w:ascii="Times" w:hAnsi="Times" w:cs="Times New Roman"/>
          <w:sz w:val="22"/>
          <w:szCs w:val="20"/>
        </w:rPr>
        <w:t>Empedocles’s</w:t>
      </w:r>
      <w:proofErr w:type="spellEnd"/>
      <w:r w:rsidRPr="00836C7D">
        <w:rPr>
          <w:rFonts w:ascii="Times" w:hAnsi="Times" w:cs="Times New Roman"/>
          <w:sz w:val="22"/>
          <w:szCs w:val="20"/>
        </w:rPr>
        <w:t xml:space="preserve"> </w:t>
      </w:r>
      <w:hyperlink r:id="rId8"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was quite popular, but it had a number of problems. For example, no matter how many times you break a stone in half, the pieces never resemble any of the core elements of fire, air, water, or earth. Despite these problems, </w:t>
      </w:r>
      <w:proofErr w:type="spellStart"/>
      <w:r w:rsidRPr="00836C7D">
        <w:rPr>
          <w:rFonts w:ascii="Times" w:hAnsi="Times" w:cs="Times New Roman"/>
          <w:sz w:val="22"/>
          <w:szCs w:val="20"/>
        </w:rPr>
        <w:t>Empedocles’s</w:t>
      </w:r>
      <w:proofErr w:type="spellEnd"/>
      <w:r w:rsidRPr="00836C7D">
        <w:rPr>
          <w:rFonts w:ascii="Times" w:hAnsi="Times" w:cs="Times New Roman"/>
          <w:sz w:val="22"/>
          <w:szCs w:val="20"/>
        </w:rPr>
        <w:t xml:space="preserve"> theory was an important development in scientific thinking because it was among the first to suggest that some substances that looked like pure materials, like stone, were actually made up of a combination of different "elements."</w:t>
      </w:r>
    </w:p>
    <w:p w:rsidR="00836C7D" w:rsidRPr="00836C7D" w:rsidRDefault="00836C7D" w:rsidP="003F64D1">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7896"/>
      </w:tblGrid>
      <w:tr w:rsidR="00836C7D" w:rsidRPr="00836C7D">
        <w:trPr>
          <w:tblCellSpacing w:w="15" w:type="dxa"/>
          <w:jc w:val="center"/>
        </w:trPr>
        <w:tc>
          <w:tcPr>
            <w:tcW w:w="0" w:type="auto"/>
            <w:shd w:val="clear" w:color="auto" w:fill="auto"/>
            <w:vAlign w:val="center"/>
          </w:tcPr>
          <w:tbl>
            <w:tblPr>
              <w:tblW w:w="7620" w:type="dxa"/>
              <w:jc w:val="center"/>
              <w:tblCellSpacing w:w="15" w:type="dxa"/>
              <w:tblCellMar>
                <w:top w:w="15" w:type="dxa"/>
                <w:left w:w="15" w:type="dxa"/>
                <w:bottom w:w="15" w:type="dxa"/>
                <w:right w:w="15" w:type="dxa"/>
              </w:tblCellMar>
              <w:tblLook w:val="0000"/>
            </w:tblPr>
            <w:tblGrid>
              <w:gridCol w:w="7776"/>
            </w:tblGrid>
            <w:tr w:rsidR="00836C7D" w:rsidRPr="00836C7D">
              <w:trPr>
                <w:tblCellSpacing w:w="15" w:type="dxa"/>
                <w:jc w:val="center"/>
              </w:trPr>
              <w:tc>
                <w:tcPr>
                  <w:tcW w:w="0" w:type="auto"/>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noProof/>
                      <w:sz w:val="22"/>
                      <w:szCs w:val="20"/>
                    </w:rPr>
                    <w:drawing>
                      <wp:inline distT="0" distB="0" distL="0" distR="0">
                        <wp:extent cx="4836160" cy="1351280"/>
                        <wp:effectExtent l="25400" t="0" r="0" b="0"/>
                        <wp:docPr id="1" name="Picture 1" descr="hemical reaction - an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ical reaction - ancient"/>
                                <pic:cNvPicPr>
                                  <a:picLocks noChangeAspect="1" noChangeArrowheads="1"/>
                                </pic:cNvPicPr>
                              </pic:nvPicPr>
                              <pic:blipFill>
                                <a:blip r:embed="rId9"/>
                                <a:srcRect/>
                                <a:stretch>
                                  <a:fillRect/>
                                </a:stretch>
                              </pic:blipFill>
                              <pic:spPr bwMode="auto">
                                <a:xfrm>
                                  <a:off x="0" y="0"/>
                                  <a:ext cx="4836160" cy="1351280"/>
                                </a:xfrm>
                                <a:prstGeom prst="rect">
                                  <a:avLst/>
                                </a:prstGeom>
                                <a:noFill/>
                                <a:ln w="9525">
                                  <a:noFill/>
                                  <a:miter lim="800000"/>
                                  <a:headEnd/>
                                  <a:tailEnd/>
                                </a:ln>
                              </pic:spPr>
                            </pic:pic>
                          </a:graphicData>
                        </a:graphic>
                      </wp:inline>
                    </w:drawing>
                  </w:r>
                </w:p>
              </w:tc>
            </w:tr>
          </w:tbl>
          <w:p w:rsidR="00836C7D" w:rsidRPr="00836C7D" w:rsidRDefault="00836C7D" w:rsidP="003F64D1">
            <w:pPr>
              <w:spacing w:afterLines="50"/>
              <w:jc w:val="center"/>
              <w:rPr>
                <w:rFonts w:ascii="Times" w:hAnsi="Times"/>
                <w:sz w:val="22"/>
                <w:szCs w:val="20"/>
              </w:rPr>
            </w:pPr>
          </w:p>
        </w:tc>
      </w:tr>
    </w:tbl>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A few decades after </w:t>
      </w:r>
      <w:hyperlink r:id="rId10" w:history="1">
        <w:r w:rsidRPr="00836C7D">
          <w:rPr>
            <w:rFonts w:ascii="Times" w:hAnsi="Times" w:cs="Times New Roman"/>
            <w:color w:val="0000FF"/>
            <w:sz w:val="22"/>
            <w:szCs w:val="20"/>
            <w:u w:val="single"/>
          </w:rPr>
          <w:t>Empedocles</w:t>
        </w:r>
      </w:hyperlink>
      <w:r w:rsidRPr="00836C7D">
        <w:rPr>
          <w:rFonts w:ascii="Times" w:hAnsi="Times" w:cs="Times New Roman"/>
          <w:sz w:val="22"/>
          <w:szCs w:val="20"/>
        </w:rPr>
        <w:t xml:space="preserve">, </w:t>
      </w:r>
      <w:hyperlink r:id="rId11" w:history="1">
        <w:r w:rsidRPr="00836C7D">
          <w:rPr>
            <w:rFonts w:ascii="Times" w:hAnsi="Times" w:cs="Times New Roman"/>
            <w:color w:val="0000FF"/>
            <w:sz w:val="22"/>
            <w:szCs w:val="20"/>
            <w:u w:val="single"/>
          </w:rPr>
          <w:t>Democritus</w:t>
        </w:r>
      </w:hyperlink>
      <w:r w:rsidRPr="00836C7D">
        <w:rPr>
          <w:rFonts w:ascii="Times" w:hAnsi="Times" w:cs="Times New Roman"/>
          <w:sz w:val="22"/>
          <w:szCs w:val="20"/>
        </w:rPr>
        <w:t xml:space="preserve">, another Greek who lived from 460 </w:t>
      </w:r>
      <w:hyperlink r:id="rId12" w:history="1">
        <w:r w:rsidRPr="00836C7D">
          <w:rPr>
            <w:rFonts w:ascii="Times" w:hAnsi="Times" w:cs="Times New Roman"/>
            <w:color w:val="0000FF"/>
            <w:sz w:val="22"/>
            <w:szCs w:val="20"/>
            <w:u w:val="single"/>
          </w:rPr>
          <w:t>BCE</w:t>
        </w:r>
      </w:hyperlink>
      <w:r w:rsidRPr="00836C7D">
        <w:rPr>
          <w:rFonts w:ascii="Times" w:hAnsi="Times" w:cs="Times New Roman"/>
          <w:sz w:val="22"/>
          <w:szCs w:val="20"/>
        </w:rPr>
        <w:t xml:space="preserve"> to 370 </w:t>
      </w:r>
      <w:proofErr w:type="spellStart"/>
      <w:r w:rsidRPr="00836C7D">
        <w:rPr>
          <w:rFonts w:ascii="Times" w:hAnsi="Times" w:cs="Times New Roman"/>
          <w:sz w:val="22"/>
          <w:szCs w:val="20"/>
        </w:rPr>
        <w:t>b.c</w:t>
      </w:r>
      <w:proofErr w:type="spellEnd"/>
      <w:r w:rsidRPr="00836C7D">
        <w:rPr>
          <w:rFonts w:ascii="Times" w:hAnsi="Times" w:cs="Times New Roman"/>
          <w:sz w:val="22"/>
          <w:szCs w:val="20"/>
        </w:rPr>
        <w:t xml:space="preserve">., developed a new </w:t>
      </w:r>
      <w:hyperlink r:id="rId13"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of matter that attempted to overcome the problems of his predecessor. </w:t>
      </w:r>
      <w:proofErr w:type="spellStart"/>
      <w:r w:rsidRPr="00836C7D">
        <w:rPr>
          <w:rFonts w:ascii="Times" w:hAnsi="Times" w:cs="Times New Roman"/>
          <w:sz w:val="22"/>
          <w:szCs w:val="20"/>
        </w:rPr>
        <w:t>Democritus’s</w:t>
      </w:r>
      <w:proofErr w:type="spellEnd"/>
      <w:r w:rsidRPr="00836C7D">
        <w:rPr>
          <w:rFonts w:ascii="Times" w:hAnsi="Times" w:cs="Times New Roman"/>
          <w:sz w:val="22"/>
          <w:szCs w:val="20"/>
        </w:rPr>
        <w:t xml:space="preserve"> ideas were based on reasoning rather than science, and drew on the teachings of two Greek philosophers who came before him: Leucippus and Anaxagoras. Democritus knew that if you took a stone and cut it in half, each half had the same properties as the original stone. He reasoned that if you continued to cut the stone into smaller and smaller pieces, at some point you would reach </w:t>
      </w:r>
      <w:proofErr w:type="gramStart"/>
      <w:r w:rsidRPr="00836C7D">
        <w:rPr>
          <w:rFonts w:ascii="Times" w:hAnsi="Times" w:cs="Times New Roman"/>
          <w:sz w:val="22"/>
          <w:szCs w:val="20"/>
        </w:rPr>
        <w:t>a piece</w:t>
      </w:r>
      <w:proofErr w:type="gramEnd"/>
      <w:r w:rsidRPr="00836C7D">
        <w:rPr>
          <w:rFonts w:ascii="Times" w:hAnsi="Times" w:cs="Times New Roman"/>
          <w:sz w:val="22"/>
          <w:szCs w:val="20"/>
        </w:rPr>
        <w:t xml:space="preserve"> so tiny that it could no longer be divided. Democritus called these infinitesimally small pieces of matter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meaning "indivisible." He suggested that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were eternal and could not be destroyed. Democritus theorized that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were specific to the material that they made up, meaning that the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of stone were unique to stone and different from the </w:t>
      </w:r>
      <w:proofErr w:type="spellStart"/>
      <w:r w:rsidRPr="00836C7D">
        <w:rPr>
          <w:rFonts w:ascii="Times" w:hAnsi="Times" w:cs="Times New Roman"/>
          <w:sz w:val="22"/>
          <w:szCs w:val="20"/>
        </w:rPr>
        <w:t>atomos</w:t>
      </w:r>
      <w:proofErr w:type="spellEnd"/>
      <w:r w:rsidRPr="00836C7D">
        <w:rPr>
          <w:rFonts w:ascii="Times" w:hAnsi="Times" w:cs="Times New Roman"/>
          <w:sz w:val="22"/>
          <w:szCs w:val="20"/>
        </w:rPr>
        <w:t xml:space="preserve"> of other materials, such as fur. This was a remarkable theory that attempted to explain the whole physical world in terms of a small number of ideas.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61"/>
        <w:gridCol w:w="4399"/>
      </w:tblGrid>
      <w:tr w:rsidR="00836C7D" w:rsidRPr="00836C7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3F64D1">
            <w:pPr>
              <w:spacing w:afterLines="50"/>
              <w:rPr>
                <w:rFonts w:ascii="Times" w:hAnsi="Times"/>
                <w:sz w:val="22"/>
                <w:szCs w:val="20"/>
              </w:rPr>
            </w:pPr>
            <w:r w:rsidRPr="00836C7D">
              <w:rPr>
                <w:rFonts w:ascii="Times" w:hAnsi="Times"/>
                <w:noProof/>
                <w:sz w:val="22"/>
                <w:szCs w:val="20"/>
              </w:rPr>
              <w:drawing>
                <wp:inline distT="0" distB="0" distL="0" distR="0">
                  <wp:extent cx="2763520" cy="1076960"/>
                  <wp:effectExtent l="25400" t="0" r="5080" b="0"/>
                  <wp:docPr id="2" name="Picture 2" descr="toneand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eandatoms"/>
                          <pic:cNvPicPr>
                            <a:picLocks noChangeAspect="1" noChangeArrowheads="1"/>
                          </pic:cNvPicPr>
                        </pic:nvPicPr>
                        <pic:blipFill>
                          <a:blip r:embed="rId14"/>
                          <a:srcRect/>
                          <a:stretch>
                            <a:fillRect/>
                          </a:stretch>
                        </pic:blipFill>
                        <pic:spPr bwMode="auto">
                          <a:xfrm>
                            <a:off x="0" y="0"/>
                            <a:ext cx="2763520" cy="1076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3F64D1">
            <w:pPr>
              <w:spacing w:afterLines="50"/>
              <w:rPr>
                <w:rFonts w:ascii="Times" w:hAnsi="Times"/>
                <w:sz w:val="22"/>
                <w:szCs w:val="20"/>
              </w:rPr>
            </w:pPr>
            <w:r w:rsidRPr="00836C7D">
              <w:rPr>
                <w:rFonts w:ascii="Times" w:hAnsi="Times"/>
                <w:noProof/>
                <w:sz w:val="22"/>
                <w:szCs w:val="20"/>
              </w:rPr>
              <w:drawing>
                <wp:inline distT="0" distB="0" distL="0" distR="0">
                  <wp:extent cx="2794000" cy="1087120"/>
                  <wp:effectExtent l="25400" t="0" r="0" b="0"/>
                  <wp:docPr id="3" name="Picture 3" descr="urand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andatoms"/>
                          <pic:cNvPicPr>
                            <a:picLocks noChangeAspect="1" noChangeArrowheads="1"/>
                          </pic:cNvPicPr>
                        </pic:nvPicPr>
                        <pic:blipFill>
                          <a:blip r:embed="rId15"/>
                          <a:srcRect/>
                          <a:stretch>
                            <a:fillRect/>
                          </a:stretch>
                        </pic:blipFill>
                        <pic:spPr bwMode="auto">
                          <a:xfrm>
                            <a:off x="0" y="0"/>
                            <a:ext cx="2794000" cy="1087120"/>
                          </a:xfrm>
                          <a:prstGeom prst="rect">
                            <a:avLst/>
                          </a:prstGeom>
                          <a:noFill/>
                          <a:ln w="9525">
                            <a:noFill/>
                            <a:miter lim="800000"/>
                            <a:headEnd/>
                            <a:tailEnd/>
                          </a:ln>
                        </pic:spPr>
                      </pic:pic>
                    </a:graphicData>
                  </a:graphic>
                </wp:inline>
              </w:drawing>
            </w:r>
          </w:p>
        </w:tc>
      </w:tr>
      <w:tr w:rsidR="00836C7D" w:rsidRPr="00836C7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sz w:val="22"/>
                <w:szCs w:val="20"/>
              </w:rPr>
              <w:t>Stone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sz w:val="22"/>
                <w:szCs w:val="20"/>
              </w:rPr>
              <w:t>Fur</w:t>
            </w:r>
          </w:p>
        </w:tc>
      </w:tr>
    </w:tbl>
    <w:p w:rsid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Ultimately, though, </w:t>
      </w:r>
      <w:hyperlink r:id="rId16" w:history="1">
        <w:r w:rsidRPr="00836C7D">
          <w:rPr>
            <w:rFonts w:ascii="Times" w:hAnsi="Times" w:cs="Times New Roman"/>
            <w:color w:val="0000FF"/>
            <w:sz w:val="22"/>
            <w:szCs w:val="20"/>
            <w:u w:val="single"/>
          </w:rPr>
          <w:t>Aristotle</w:t>
        </w:r>
      </w:hyperlink>
      <w:r w:rsidRPr="00836C7D">
        <w:rPr>
          <w:rFonts w:ascii="Times" w:hAnsi="Times" w:cs="Times New Roman"/>
          <w:sz w:val="22"/>
          <w:szCs w:val="20"/>
        </w:rPr>
        <w:t xml:space="preserve"> and Plato, two of the best-known philosophers of Ancient Greece, rejected the </w:t>
      </w:r>
      <w:hyperlink r:id="rId17"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of </w:t>
      </w:r>
      <w:hyperlink r:id="rId18" w:history="1">
        <w:r w:rsidRPr="00836C7D">
          <w:rPr>
            <w:rFonts w:ascii="Times" w:hAnsi="Times" w:cs="Times New Roman"/>
            <w:color w:val="0000FF"/>
            <w:sz w:val="22"/>
            <w:szCs w:val="20"/>
            <w:u w:val="single"/>
          </w:rPr>
          <w:t>Democritus</w:t>
        </w:r>
      </w:hyperlink>
      <w:r w:rsidRPr="00836C7D">
        <w:rPr>
          <w:rFonts w:ascii="Times" w:hAnsi="Times" w:cs="Times New Roman"/>
          <w:sz w:val="22"/>
          <w:szCs w:val="20"/>
        </w:rPr>
        <w:t xml:space="preserve">. Aristotle accepted the </w:t>
      </w:r>
      <w:hyperlink r:id="rId19"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of </w:t>
      </w:r>
      <w:hyperlink r:id="rId20" w:history="1">
        <w:r w:rsidRPr="00836C7D">
          <w:rPr>
            <w:rFonts w:ascii="Times" w:hAnsi="Times" w:cs="Times New Roman"/>
            <w:color w:val="0000FF"/>
            <w:sz w:val="22"/>
            <w:szCs w:val="20"/>
            <w:u w:val="single"/>
          </w:rPr>
          <w:t>Empedocles</w:t>
        </w:r>
      </w:hyperlink>
      <w:r w:rsidRPr="00836C7D">
        <w:rPr>
          <w:rFonts w:ascii="Times" w:hAnsi="Times" w:cs="Times New Roman"/>
          <w:sz w:val="22"/>
          <w:szCs w:val="20"/>
        </w:rPr>
        <w:t xml:space="preserve">, adding his own (incorrect) idea that the four core </w:t>
      </w:r>
      <w:hyperlink r:id="rId21" w:history="1">
        <w:r w:rsidRPr="00836C7D">
          <w:rPr>
            <w:rFonts w:ascii="Times" w:hAnsi="Times" w:cs="Times New Roman"/>
            <w:color w:val="0000FF"/>
            <w:sz w:val="22"/>
            <w:szCs w:val="20"/>
            <w:u w:val="single"/>
          </w:rPr>
          <w:t>elements</w:t>
        </w:r>
      </w:hyperlink>
      <w:r w:rsidRPr="00836C7D">
        <w:rPr>
          <w:rFonts w:ascii="Times" w:hAnsi="Times" w:cs="Times New Roman"/>
          <w:sz w:val="22"/>
          <w:szCs w:val="20"/>
        </w:rPr>
        <w:t xml:space="preserve"> could be transformed into one another. Because of Aristotle’s great influence, </w:t>
      </w:r>
      <w:proofErr w:type="spellStart"/>
      <w:r w:rsidRPr="00836C7D">
        <w:rPr>
          <w:rFonts w:ascii="Times" w:hAnsi="Times" w:cs="Times New Roman"/>
          <w:sz w:val="22"/>
          <w:szCs w:val="20"/>
        </w:rPr>
        <w:t>Democritus’s</w:t>
      </w:r>
      <w:proofErr w:type="spellEnd"/>
      <w:r w:rsidRPr="00836C7D">
        <w:rPr>
          <w:rFonts w:ascii="Times" w:hAnsi="Times" w:cs="Times New Roman"/>
          <w:sz w:val="22"/>
          <w:szCs w:val="20"/>
        </w:rPr>
        <w:t xml:space="preserve"> theory would have to wait almost 2,000 years before being rediscovered.</w:t>
      </w: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In the seventeenth and eighteenth centuries </w:t>
      </w:r>
      <w:hyperlink r:id="rId22" w:history="1">
        <w:r w:rsidRPr="00836C7D">
          <w:rPr>
            <w:rFonts w:ascii="Times" w:hAnsi="Times" w:cs="Times New Roman"/>
            <w:color w:val="0000FF"/>
            <w:sz w:val="22"/>
            <w:szCs w:val="20"/>
            <w:u w:val="single"/>
          </w:rPr>
          <w:t>CE</w:t>
        </w:r>
      </w:hyperlink>
      <w:r w:rsidRPr="00836C7D">
        <w:rPr>
          <w:rFonts w:ascii="Times" w:hAnsi="Times" w:cs="Times New Roman"/>
          <w:sz w:val="22"/>
          <w:szCs w:val="20"/>
        </w:rPr>
        <w:t xml:space="preserve">, several key events helped revive the </w:t>
      </w:r>
      <w:hyperlink r:id="rId23"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that matter was made of small, indivisible particles. In 1643, </w:t>
      </w:r>
      <w:hyperlink r:id="rId24" w:history="1">
        <w:r w:rsidRPr="00836C7D">
          <w:rPr>
            <w:rFonts w:ascii="Times" w:hAnsi="Times" w:cs="Times New Roman"/>
            <w:color w:val="0000FF"/>
            <w:sz w:val="22"/>
            <w:szCs w:val="20"/>
            <w:u w:val="single"/>
          </w:rPr>
          <w:t>Evangelista Torricelli</w:t>
        </w:r>
      </w:hyperlink>
      <w:r w:rsidRPr="00836C7D">
        <w:rPr>
          <w:rFonts w:ascii="Times" w:hAnsi="Times" w:cs="Times New Roman"/>
          <w:sz w:val="22"/>
          <w:szCs w:val="20"/>
        </w:rPr>
        <w:t xml:space="preserve">, an Italian mathematician and pupil of Galileo, showed that air had </w:t>
      </w:r>
      <w:hyperlink r:id="rId25" w:history="1">
        <w:r w:rsidRPr="00836C7D">
          <w:rPr>
            <w:rFonts w:ascii="Times" w:hAnsi="Times" w:cs="Times New Roman"/>
            <w:color w:val="0000FF"/>
            <w:sz w:val="22"/>
            <w:szCs w:val="20"/>
            <w:u w:val="single"/>
          </w:rPr>
          <w:t>weight</w:t>
        </w:r>
      </w:hyperlink>
      <w:r w:rsidRPr="00836C7D">
        <w:rPr>
          <w:rFonts w:ascii="Times" w:hAnsi="Times" w:cs="Times New Roman"/>
          <w:sz w:val="22"/>
          <w:szCs w:val="20"/>
        </w:rPr>
        <w:t xml:space="preserve"> and was capable of pushing down on a column of liquid mercury (thus inventing the barometer). This was a startling finding. If air - this substance that we could not see, feel, or smell - had weight, it must be made of something physical. But how could something have a physical presence, yet not respond to human touch or sight? </w:t>
      </w:r>
      <w:hyperlink r:id="rId26" w:history="1">
        <w:r w:rsidRPr="00836C7D">
          <w:rPr>
            <w:rFonts w:ascii="Times" w:hAnsi="Times" w:cs="Times New Roman"/>
            <w:color w:val="0000FF"/>
            <w:sz w:val="22"/>
            <w:szCs w:val="20"/>
            <w:u w:val="single"/>
          </w:rPr>
          <w:t>Daniel Bernoulli</w:t>
        </w:r>
      </w:hyperlink>
      <w:r w:rsidRPr="00836C7D">
        <w:rPr>
          <w:rFonts w:ascii="Times" w:hAnsi="Times" w:cs="Times New Roman"/>
          <w:sz w:val="22"/>
          <w:szCs w:val="20"/>
        </w:rPr>
        <w:t xml:space="preserve">, a Swiss mathematician, proposed an answer. He developed a theory that air and other gases consist of tiny particles that are too small to be seen, and are loosely packed in an empty volume of space. The particles could not be felt because unlike a solid </w:t>
      </w:r>
      <w:proofErr w:type="gramStart"/>
      <w:r w:rsidRPr="00836C7D">
        <w:rPr>
          <w:rFonts w:ascii="Times" w:hAnsi="Times" w:cs="Times New Roman"/>
          <w:sz w:val="22"/>
          <w:szCs w:val="20"/>
        </w:rPr>
        <w:t>stone wall</w:t>
      </w:r>
      <w:proofErr w:type="gramEnd"/>
      <w:r w:rsidRPr="00836C7D">
        <w:rPr>
          <w:rFonts w:ascii="Times" w:hAnsi="Times" w:cs="Times New Roman"/>
          <w:sz w:val="22"/>
          <w:szCs w:val="20"/>
        </w:rPr>
        <w:t xml:space="preserve"> that does not move, the tiny particles move aside when a human hand or body moves through them. Bernoulli reasoned that if these particles were not in constant motion they would settle to the ground like dust particles; therefore he pictured air and other gases as loose collections of tiny billiard-ball-like particles that are continuously moving around and bouncing off one another. </w:t>
      </w: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Many scientists were busy studying the natural world at this time. Shortly after Bernoulli proposed his </w:t>
      </w:r>
      <w:hyperlink r:id="rId27"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the Englishman </w:t>
      </w:r>
      <w:hyperlink r:id="rId28" w:history="1">
        <w:r w:rsidRPr="00836C7D">
          <w:rPr>
            <w:rFonts w:ascii="Times" w:hAnsi="Times" w:cs="Times New Roman"/>
            <w:color w:val="0000FF"/>
            <w:sz w:val="22"/>
            <w:szCs w:val="20"/>
            <w:u w:val="single"/>
          </w:rPr>
          <w:t>Joseph Priestley</w:t>
        </w:r>
      </w:hyperlink>
      <w:r w:rsidRPr="00836C7D">
        <w:rPr>
          <w:rFonts w:ascii="Times" w:hAnsi="Times" w:cs="Times New Roman"/>
          <w:sz w:val="22"/>
          <w:szCs w:val="20"/>
        </w:rPr>
        <w:t xml:space="preserve"> began to experiment with red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in 1773.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a red solid stone, had been known and coveted for thousands of years because when it is heated, it appears to turn into mercury, a silver liquid metal. Priestley had observed that it does not just turn into mercury; it actually breaks down into two substances when it is heated, liquid mercury and a strange gas. Priestley carefully collected this gas in glass jars and studied it. After many long days and nights in the laboratory, Priestley said of the strange gas, “what surprised me more than I can well express was that a candle burned in this air with a remarkably vigorous flame.” Not only did flames burn strongly in this gas, </w:t>
      </w:r>
      <w:proofErr w:type="gramStart"/>
      <w:r w:rsidRPr="00836C7D">
        <w:rPr>
          <w:rFonts w:ascii="Times" w:hAnsi="Times" w:cs="Times New Roman"/>
          <w:sz w:val="22"/>
          <w:szCs w:val="20"/>
        </w:rPr>
        <w:t>but</w:t>
      </w:r>
      <w:proofErr w:type="gramEnd"/>
      <w:r w:rsidRPr="00836C7D">
        <w:rPr>
          <w:rFonts w:ascii="Times" w:hAnsi="Times" w:cs="Times New Roman"/>
          <w:sz w:val="22"/>
          <w:szCs w:val="20"/>
        </w:rPr>
        <w:t xml:space="preserve"> a mouse placed in a sealed container of this gas lived for a longer period of time than a mouse placed in a sealed container of ordinary air. Priestley’s discovery revealed that substances could combine together or break apart to form new substances with different properties. For example, a colorless, odorless gas could combine with mercury, </w:t>
      </w:r>
      <w:proofErr w:type="gramStart"/>
      <w:r w:rsidRPr="00836C7D">
        <w:rPr>
          <w:rFonts w:ascii="Times" w:hAnsi="Times" w:cs="Times New Roman"/>
          <w:sz w:val="22"/>
          <w:szCs w:val="20"/>
        </w:rPr>
        <w:t>a silver</w:t>
      </w:r>
      <w:proofErr w:type="gramEnd"/>
      <w:r w:rsidRPr="00836C7D">
        <w:rPr>
          <w:rFonts w:ascii="Times" w:hAnsi="Times" w:cs="Times New Roman"/>
          <w:sz w:val="22"/>
          <w:szCs w:val="20"/>
        </w:rPr>
        <w:t xml:space="preserve"> metal, to form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a red </w:t>
      </w:r>
      <w:hyperlink r:id="rId29" w:history="1">
        <w:r w:rsidRPr="00836C7D">
          <w:rPr>
            <w:rFonts w:ascii="Times" w:hAnsi="Times" w:cs="Times New Roman"/>
            <w:color w:val="0000FF"/>
            <w:sz w:val="22"/>
            <w:szCs w:val="20"/>
            <w:u w:val="single"/>
          </w:rPr>
          <w:t>mineral</w:t>
        </w:r>
      </w:hyperlink>
      <w:r w:rsidRPr="00836C7D">
        <w:rPr>
          <w:rFonts w:ascii="Times" w:hAnsi="Times" w:cs="Times New Roman"/>
          <w:sz w:val="22"/>
          <w:szCs w:val="20"/>
        </w:rPr>
        <w:t>.</w:t>
      </w:r>
    </w:p>
    <w:p w:rsid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Priestley called the gas he discovered </w:t>
      </w:r>
      <w:proofErr w:type="spellStart"/>
      <w:r w:rsidRPr="00836C7D">
        <w:rPr>
          <w:rFonts w:ascii="Times" w:hAnsi="Times" w:cs="Times New Roman"/>
          <w:sz w:val="22"/>
          <w:szCs w:val="20"/>
        </w:rPr>
        <w:t>dephlogisticated</w:t>
      </w:r>
      <w:proofErr w:type="spellEnd"/>
      <w:r w:rsidRPr="00836C7D">
        <w:rPr>
          <w:rFonts w:ascii="Times" w:hAnsi="Times" w:cs="Times New Roman"/>
          <w:sz w:val="22"/>
          <w:szCs w:val="20"/>
        </w:rPr>
        <w:t xml:space="preserve"> air, but this name would not stick. In 1778, </w:t>
      </w:r>
      <w:hyperlink r:id="rId30" w:history="1">
        <w:r w:rsidRPr="00836C7D">
          <w:rPr>
            <w:rFonts w:ascii="Times" w:hAnsi="Times" w:cs="Times New Roman"/>
            <w:color w:val="0000FF"/>
            <w:sz w:val="22"/>
            <w:szCs w:val="20"/>
            <w:u w:val="single"/>
          </w:rPr>
          <w:t>Antoine Lavoisier</w:t>
        </w:r>
      </w:hyperlink>
      <w:r w:rsidRPr="00836C7D">
        <w:rPr>
          <w:rFonts w:ascii="Times" w:hAnsi="Times" w:cs="Times New Roman"/>
          <w:sz w:val="22"/>
          <w:szCs w:val="20"/>
        </w:rPr>
        <w:t xml:space="preserve">, a French scientist, conducted many experiments with </w:t>
      </w:r>
      <w:proofErr w:type="spellStart"/>
      <w:r w:rsidRPr="00836C7D">
        <w:rPr>
          <w:rFonts w:ascii="Times" w:hAnsi="Times" w:cs="Times New Roman"/>
          <w:sz w:val="22"/>
          <w:szCs w:val="20"/>
        </w:rPr>
        <w:t>dephlogisticated</w:t>
      </w:r>
      <w:proofErr w:type="spellEnd"/>
      <w:r w:rsidRPr="00836C7D">
        <w:rPr>
          <w:rFonts w:ascii="Times" w:hAnsi="Times" w:cs="Times New Roman"/>
          <w:sz w:val="22"/>
          <w:szCs w:val="20"/>
        </w:rPr>
        <w:t xml:space="preserve"> air and theorized that the gas made some substances acidic. He renamed Priestley’s gas </w:t>
      </w:r>
      <w:r w:rsidRPr="00836C7D">
        <w:rPr>
          <w:rFonts w:ascii="Times" w:hAnsi="Times" w:cs="Times New Roman"/>
          <w:i/>
          <w:sz w:val="22"/>
          <w:szCs w:val="20"/>
        </w:rPr>
        <w:t>oxygen</w:t>
      </w:r>
      <w:r w:rsidRPr="00836C7D">
        <w:rPr>
          <w:rFonts w:ascii="Times" w:hAnsi="Times" w:cs="Times New Roman"/>
          <w:sz w:val="22"/>
          <w:szCs w:val="20"/>
        </w:rPr>
        <w:t xml:space="preserve">, from the Greek words that loosely translate as "acid maker". While Lavoisier’s </w:t>
      </w:r>
      <w:hyperlink r:id="rId31"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about oxygen and </w:t>
      </w:r>
      <w:hyperlink r:id="rId32" w:history="1">
        <w:r w:rsidRPr="00836C7D">
          <w:rPr>
            <w:rFonts w:ascii="Times" w:hAnsi="Times" w:cs="Times New Roman"/>
            <w:color w:val="0000FF"/>
            <w:sz w:val="22"/>
            <w:szCs w:val="20"/>
            <w:u w:val="single"/>
          </w:rPr>
          <w:t>acids</w:t>
        </w:r>
      </w:hyperlink>
      <w:r w:rsidRPr="00836C7D">
        <w:rPr>
          <w:rFonts w:ascii="Times" w:hAnsi="Times" w:cs="Times New Roman"/>
          <w:sz w:val="22"/>
          <w:szCs w:val="20"/>
        </w:rPr>
        <w:t xml:space="preserve"> proved incorrect, his name stuck. Lavoisier knew from other scientists before him that acids react with some metals to release another strange and highly flammable gas called phlogiston. Lavoisier mixed the two gases, phlogiston and the newly renamed oxygen, in a closed glass container and inserted a match. He saw that phlogiston immediately burned in the presence of oxygen and afterwards he observed droplets of water on the glass container. After careful testing, Lavoisier realized that the water was formed by the reaction of phlogiston and oxygen, and so he renamed phlogiston </w:t>
      </w:r>
      <w:r w:rsidRPr="00836C7D">
        <w:rPr>
          <w:rFonts w:ascii="Times" w:hAnsi="Times" w:cs="Times New Roman"/>
          <w:i/>
          <w:sz w:val="22"/>
          <w:szCs w:val="20"/>
        </w:rPr>
        <w:t>hydrogen</w:t>
      </w:r>
      <w:r w:rsidRPr="00836C7D">
        <w:rPr>
          <w:rFonts w:ascii="Times" w:hAnsi="Times" w:cs="Times New Roman"/>
          <w:sz w:val="22"/>
          <w:szCs w:val="20"/>
        </w:rPr>
        <w:t xml:space="preserve">, from the Greek words for "water maker". Lavoisier also burned other substances such as phosphorus and sulfur in air, and showed that they combined with air to make new materials. These new materials weighed more than the original substances, and Lavoisier showed that the </w:t>
      </w:r>
      <w:hyperlink r:id="rId33" w:history="1">
        <w:r w:rsidRPr="00836C7D">
          <w:rPr>
            <w:rFonts w:ascii="Times" w:hAnsi="Times" w:cs="Times New Roman"/>
            <w:color w:val="0000FF"/>
            <w:sz w:val="22"/>
            <w:szCs w:val="20"/>
            <w:u w:val="single"/>
          </w:rPr>
          <w:t>weight</w:t>
        </w:r>
      </w:hyperlink>
      <w:r w:rsidRPr="00836C7D">
        <w:rPr>
          <w:rFonts w:ascii="Times" w:hAnsi="Times" w:cs="Times New Roman"/>
          <w:sz w:val="22"/>
          <w:szCs w:val="20"/>
        </w:rPr>
        <w:t xml:space="preserve"> gained by the new materials was lost from the air in which the substances were burned. From these observations, Lavoisier established the Law of </w:t>
      </w:r>
      <w:r w:rsidRPr="00836C7D">
        <w:rPr>
          <w:rFonts w:ascii="Times" w:hAnsi="Times" w:cs="Times New Roman"/>
          <w:b/>
          <w:sz w:val="22"/>
          <w:szCs w:val="20"/>
        </w:rPr>
        <w:t>Conservation of Mass</w:t>
      </w:r>
      <w:r w:rsidRPr="00836C7D">
        <w:rPr>
          <w:rFonts w:ascii="Times" w:hAnsi="Times" w:cs="Times New Roman"/>
          <w:sz w:val="22"/>
          <w:szCs w:val="20"/>
        </w:rPr>
        <w:t xml:space="preserve">, which says that </w:t>
      </w:r>
      <w:hyperlink r:id="rId34" w:history="1">
        <w:proofErr w:type="gramStart"/>
        <w:r w:rsidRPr="00836C7D">
          <w:rPr>
            <w:rFonts w:ascii="Times" w:hAnsi="Times" w:cs="Times New Roman"/>
            <w:color w:val="0000FF"/>
            <w:sz w:val="22"/>
            <w:szCs w:val="20"/>
            <w:u w:val="single"/>
          </w:rPr>
          <w:t>mass</w:t>
        </w:r>
        <w:proofErr w:type="gramEnd"/>
      </w:hyperlink>
      <w:r w:rsidRPr="00836C7D">
        <w:rPr>
          <w:rFonts w:ascii="Times" w:hAnsi="Times" w:cs="Times New Roman"/>
          <w:sz w:val="22"/>
          <w:szCs w:val="20"/>
        </w:rPr>
        <w:t xml:space="preserve"> is not lost or gained during a </w:t>
      </w:r>
      <w:hyperlink r:id="rId35" w:history="1">
        <w:r w:rsidRPr="00836C7D">
          <w:rPr>
            <w:rFonts w:ascii="Times" w:hAnsi="Times" w:cs="Times New Roman"/>
            <w:color w:val="0000FF"/>
            <w:sz w:val="22"/>
            <w:szCs w:val="20"/>
            <w:u w:val="single"/>
          </w:rPr>
          <w:t>chemical reaction</w:t>
        </w:r>
      </w:hyperlink>
      <w:r w:rsidRPr="00836C7D">
        <w:rPr>
          <w:rFonts w:ascii="Times" w:hAnsi="Times" w:cs="Times New Roman"/>
          <w:sz w:val="22"/>
          <w:szCs w:val="20"/>
        </w:rPr>
        <w:t>.</w:t>
      </w:r>
    </w:p>
    <w:p w:rsidR="00836C7D" w:rsidRPr="00836C7D" w:rsidRDefault="00836C7D" w:rsidP="003F64D1">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4120"/>
      </w:tblGrid>
      <w:tr w:rsidR="00836C7D" w:rsidRPr="00836C7D">
        <w:trPr>
          <w:tblCellSpacing w:w="15" w:type="dxa"/>
          <w:jc w:val="center"/>
        </w:trPr>
        <w:tc>
          <w:tcPr>
            <w:tcW w:w="0" w:type="auto"/>
            <w:shd w:val="clear" w:color="auto" w:fill="auto"/>
            <w:vAlign w:val="center"/>
          </w:tcPr>
          <w:tbl>
            <w:tblPr>
              <w:tblW w:w="4000" w:type="dxa"/>
              <w:jc w:val="center"/>
              <w:tblCellSpacing w:w="15" w:type="dxa"/>
              <w:tblCellMar>
                <w:top w:w="15" w:type="dxa"/>
                <w:left w:w="15" w:type="dxa"/>
                <w:bottom w:w="15" w:type="dxa"/>
                <w:right w:w="15" w:type="dxa"/>
              </w:tblCellMar>
              <w:tblLook w:val="0000"/>
            </w:tblPr>
            <w:tblGrid>
              <w:gridCol w:w="4000"/>
            </w:tblGrid>
            <w:tr w:rsidR="00836C7D" w:rsidRPr="00836C7D">
              <w:trPr>
                <w:tblCellSpacing w:w="15" w:type="dxa"/>
                <w:jc w:val="center"/>
              </w:trPr>
              <w:tc>
                <w:tcPr>
                  <w:tcW w:w="0" w:type="auto"/>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noProof/>
                      <w:sz w:val="22"/>
                      <w:szCs w:val="20"/>
                    </w:rPr>
                    <w:drawing>
                      <wp:inline distT="0" distB="0" distL="0" distR="0">
                        <wp:extent cx="2123440" cy="2316480"/>
                        <wp:effectExtent l="25400" t="0" r="10160" b="0"/>
                        <wp:docPr id="4" name="Picture 4" descr="riestleys apparatus - An eighteenth-century chemistry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estleys apparatus - An eighteenth-century chemistry bench."/>
                                <pic:cNvPicPr>
                                  <a:picLocks noChangeAspect="1" noChangeArrowheads="1"/>
                                </pic:cNvPicPr>
                              </pic:nvPicPr>
                              <pic:blipFill>
                                <a:blip r:embed="rId36"/>
                                <a:srcRect/>
                                <a:stretch>
                                  <a:fillRect/>
                                </a:stretch>
                              </pic:blipFill>
                              <pic:spPr bwMode="auto">
                                <a:xfrm>
                                  <a:off x="0" y="0"/>
                                  <a:ext cx="2123440" cy="2316480"/>
                                </a:xfrm>
                                <a:prstGeom prst="rect">
                                  <a:avLst/>
                                </a:prstGeom>
                                <a:noFill/>
                                <a:ln w="9525">
                                  <a:noFill/>
                                  <a:miter lim="800000"/>
                                  <a:headEnd/>
                                  <a:tailEnd/>
                                </a:ln>
                              </pic:spPr>
                            </pic:pic>
                          </a:graphicData>
                        </a:graphic>
                      </wp:inline>
                    </w:drawing>
                  </w:r>
                </w:p>
              </w:tc>
            </w:tr>
          </w:tbl>
          <w:p w:rsidR="00836C7D" w:rsidRPr="00836C7D" w:rsidRDefault="00836C7D" w:rsidP="003F64D1">
            <w:pPr>
              <w:spacing w:afterLines="50"/>
              <w:jc w:val="center"/>
              <w:rPr>
                <w:rFonts w:ascii="Times" w:hAnsi="Times"/>
                <w:sz w:val="22"/>
                <w:szCs w:val="20"/>
              </w:rPr>
            </w:pPr>
          </w:p>
        </w:tc>
      </w:tr>
      <w:tr w:rsidR="00836C7D" w:rsidRPr="00836C7D">
        <w:trPr>
          <w:tblCellSpacing w:w="15" w:type="dxa"/>
          <w:jc w:val="center"/>
        </w:trPr>
        <w:tc>
          <w:tcPr>
            <w:tcW w:w="3340" w:type="dxa"/>
            <w:shd w:val="clear" w:color="auto" w:fill="auto"/>
            <w:vAlign w:val="center"/>
          </w:tcPr>
          <w:p w:rsidR="003F64D1"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An eighteenth-century chemistry bench.</w:t>
            </w:r>
          </w:p>
        </w:tc>
      </w:tr>
    </w:tbl>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Priestley, Lavoisier, and others had laid the foundations of the field of chemistry. Their experiments showed that some substances could combine with others to form new materials; other substances could be broken apart to form simpler ones; and a few key “elements” could not be broken down any further. But what could explain this complex set of observations? </w:t>
      </w:r>
      <w:hyperlink r:id="rId37" w:history="1">
        <w:r w:rsidRPr="00836C7D">
          <w:rPr>
            <w:rFonts w:ascii="Times" w:hAnsi="Times" w:cs="Times New Roman"/>
            <w:color w:val="0000FF"/>
            <w:sz w:val="22"/>
            <w:szCs w:val="20"/>
            <w:u w:val="single"/>
          </w:rPr>
          <w:t>John Dalton</w:t>
        </w:r>
      </w:hyperlink>
      <w:r w:rsidRPr="00836C7D">
        <w:rPr>
          <w:rFonts w:ascii="Times" w:hAnsi="Times" w:cs="Times New Roman"/>
          <w:sz w:val="22"/>
          <w:szCs w:val="20"/>
        </w:rPr>
        <w:t xml:space="preserve">, an exceptional British teacher and scientist, put together the pieces and developed the first modern atomic </w:t>
      </w:r>
      <w:hyperlink r:id="rId38"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in 1803. To learn more about Priestley's and Lavoisier's experiments and how they formed the basis of Dalton's </w:t>
      </w:r>
      <w:hyperlink r:id="rId39"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try the interactive experiment </w:t>
      </w:r>
      <w:r w:rsidRPr="00836C7D">
        <w:rPr>
          <w:rFonts w:ascii="Times" w:hAnsi="Times" w:cs="Times New Roman"/>
          <w:i/>
          <w:sz w:val="22"/>
          <w:szCs w:val="20"/>
        </w:rPr>
        <w:t>Dalton's Playhouse</w:t>
      </w:r>
      <w:r w:rsidRPr="00836C7D">
        <w:rPr>
          <w:rFonts w:ascii="Times" w:hAnsi="Times" w:cs="Times New Roman"/>
          <w:sz w:val="22"/>
          <w:szCs w:val="20"/>
        </w:rPr>
        <w:t xml:space="preserve">, linked on </w:t>
      </w:r>
      <w:proofErr w:type="spellStart"/>
      <w:r w:rsidRPr="00836C7D">
        <w:rPr>
          <w:rFonts w:ascii="Times" w:hAnsi="Times" w:cs="Times New Roman"/>
          <w:sz w:val="22"/>
          <w:szCs w:val="20"/>
        </w:rPr>
        <w:t>Moodle</w:t>
      </w:r>
      <w:proofErr w:type="spellEnd"/>
      <w:r w:rsidRPr="00836C7D">
        <w:rPr>
          <w:rFonts w:ascii="Times" w:hAnsi="Times" w:cs="Times New Roman"/>
          <w:sz w:val="22"/>
          <w:szCs w:val="20"/>
        </w:rPr>
        <w:t>.</w:t>
      </w:r>
    </w:p>
    <w:p w:rsidR="00836C7D" w:rsidRPr="00836C7D" w:rsidRDefault="00836C7D" w:rsidP="003F64D1">
      <w:pPr>
        <w:spacing w:afterLines="50"/>
        <w:jc w:val="center"/>
        <w:rPr>
          <w:rFonts w:ascii="Times" w:hAnsi="Times" w:cs="Times New Roman"/>
          <w:i/>
          <w:sz w:val="22"/>
          <w:szCs w:val="20"/>
        </w:rPr>
      </w:pPr>
      <w:r w:rsidRPr="00836C7D">
        <w:rPr>
          <w:rFonts w:ascii="Times" w:hAnsi="Times" w:cs="Times New Roman"/>
          <w:i/>
          <w:sz w:val="22"/>
          <w:szCs w:val="20"/>
        </w:rPr>
        <w:t>[An interactive, virtual set of experiments that allow you to recreate classic experiments from the nineteenth century.]</w:t>
      </w: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Dalton made it a regular habit to track and record the weather in his </w:t>
      </w:r>
      <w:proofErr w:type="gramStart"/>
      <w:r w:rsidRPr="00836C7D">
        <w:rPr>
          <w:rFonts w:ascii="Times" w:hAnsi="Times" w:cs="Times New Roman"/>
          <w:sz w:val="22"/>
          <w:szCs w:val="20"/>
        </w:rPr>
        <w:t>home town</w:t>
      </w:r>
      <w:proofErr w:type="gramEnd"/>
      <w:r w:rsidRPr="00836C7D">
        <w:rPr>
          <w:rFonts w:ascii="Times" w:hAnsi="Times" w:cs="Times New Roman"/>
          <w:sz w:val="22"/>
          <w:szCs w:val="20"/>
        </w:rPr>
        <w:t xml:space="preserve"> of Manchester, England. Through his observations of morning fog and other weather patterns, Dalton realized that water could exist as a gas that mixed with air and occupied the same space as air. Solids could not occupy the same space as each other; for example, ice could not mix with air. So what could allow water to sometimes behave as a solid and sometimes as a gas? Dalton realized that all matter must be composed of tiny particles. In the gas state, those particles floated freely around and could mix with other gases, as Bernoulli had proposed. But Dalton extended this idea to apply to all matter – gases, solids and liquids. Dalton first proposed part of his atomic </w:t>
      </w:r>
      <w:hyperlink r:id="rId40"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in 1803 and later refined these concepts in his classic 1808 paper </w:t>
      </w:r>
      <w:r w:rsidRPr="00836C7D">
        <w:rPr>
          <w:rFonts w:ascii="Times" w:hAnsi="Times" w:cs="Times New Roman"/>
          <w:i/>
          <w:sz w:val="22"/>
          <w:szCs w:val="20"/>
        </w:rPr>
        <w:t xml:space="preserve">A New </w:t>
      </w:r>
      <w:hyperlink r:id="rId41" w:history="1">
        <w:r w:rsidRPr="00836C7D">
          <w:rPr>
            <w:rFonts w:ascii="Times" w:hAnsi="Times" w:cs="Times New Roman"/>
            <w:i/>
            <w:color w:val="0000FF"/>
            <w:sz w:val="22"/>
            <w:szCs w:val="20"/>
            <w:u w:val="single"/>
          </w:rPr>
          <w:t>System</w:t>
        </w:r>
      </w:hyperlink>
      <w:r w:rsidRPr="00836C7D">
        <w:rPr>
          <w:rFonts w:ascii="Times" w:hAnsi="Times" w:cs="Times New Roman"/>
          <w:i/>
          <w:sz w:val="22"/>
          <w:szCs w:val="20"/>
        </w:rPr>
        <w:t xml:space="preserve"> of Chemical Philosophy</w:t>
      </w:r>
      <w:r w:rsidRPr="00836C7D">
        <w:rPr>
          <w:rFonts w:ascii="Times" w:hAnsi="Times" w:cs="Times New Roman"/>
          <w:sz w:val="22"/>
          <w:szCs w:val="20"/>
        </w:rPr>
        <w:t xml:space="preserve"> (which you can access through a link in the right menu).</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65"/>
        <w:gridCol w:w="3705"/>
      </w:tblGrid>
      <w:tr w:rsidR="00836C7D" w:rsidRPr="00836C7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3F64D1">
            <w:pPr>
              <w:spacing w:afterLines="50"/>
              <w:rPr>
                <w:rFonts w:ascii="Times" w:hAnsi="Times"/>
                <w:sz w:val="22"/>
                <w:szCs w:val="20"/>
              </w:rPr>
            </w:pPr>
            <w:r w:rsidRPr="00836C7D">
              <w:rPr>
                <w:rFonts w:ascii="Times" w:hAnsi="Times"/>
                <w:noProof/>
                <w:sz w:val="22"/>
                <w:szCs w:val="20"/>
              </w:rPr>
              <w:drawing>
                <wp:inline distT="0" distB="0" distL="0" distR="0">
                  <wp:extent cx="1727200" cy="3169920"/>
                  <wp:effectExtent l="25400" t="0" r="0" b="0"/>
                  <wp:docPr id="5" name="Picture 5" descr="lements-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ments-dalton"/>
                          <pic:cNvPicPr>
                            <a:picLocks noChangeAspect="1" noChangeArrowheads="1"/>
                          </pic:cNvPicPr>
                        </pic:nvPicPr>
                        <pic:blipFill>
                          <a:blip r:embed="rId42"/>
                          <a:srcRect/>
                          <a:stretch>
                            <a:fillRect/>
                          </a:stretch>
                        </pic:blipFill>
                        <pic:spPr bwMode="auto">
                          <a:xfrm>
                            <a:off x="0" y="0"/>
                            <a:ext cx="1727200" cy="31699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3F64D1">
            <w:pPr>
              <w:spacing w:afterLines="50"/>
              <w:rPr>
                <w:rFonts w:ascii="Times" w:hAnsi="Times"/>
                <w:sz w:val="22"/>
                <w:szCs w:val="20"/>
              </w:rPr>
            </w:pPr>
            <w:r w:rsidRPr="00836C7D">
              <w:rPr>
                <w:rFonts w:ascii="Times" w:hAnsi="Times"/>
                <w:noProof/>
                <w:sz w:val="22"/>
                <w:szCs w:val="20"/>
              </w:rPr>
              <w:drawing>
                <wp:inline distT="0" distB="0" distL="0" distR="0">
                  <wp:extent cx="2255520" cy="3169920"/>
                  <wp:effectExtent l="25400" t="0" r="5080" b="0"/>
                  <wp:docPr id="6" name="Picture 6" descr="lements-dal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ments-dalton 2"/>
                          <pic:cNvPicPr>
                            <a:picLocks noChangeAspect="1" noChangeArrowheads="1"/>
                          </pic:cNvPicPr>
                        </pic:nvPicPr>
                        <pic:blipFill>
                          <a:blip r:embed="rId43"/>
                          <a:srcRect/>
                          <a:stretch>
                            <a:fillRect/>
                          </a:stretch>
                        </pic:blipFill>
                        <pic:spPr bwMode="auto">
                          <a:xfrm>
                            <a:off x="0" y="0"/>
                            <a:ext cx="2255520" cy="3169920"/>
                          </a:xfrm>
                          <a:prstGeom prst="rect">
                            <a:avLst/>
                          </a:prstGeom>
                          <a:noFill/>
                          <a:ln w="9525">
                            <a:noFill/>
                            <a:miter lim="800000"/>
                            <a:headEnd/>
                            <a:tailEnd/>
                          </a:ln>
                        </pic:spPr>
                      </pic:pic>
                    </a:graphicData>
                  </a:graphic>
                </wp:inline>
              </w:drawing>
            </w:r>
          </w:p>
        </w:tc>
      </w:tr>
      <w:tr w:rsidR="00836C7D" w:rsidRPr="00836C7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sz w:val="22"/>
                <w:szCs w:val="20"/>
              </w:rPr>
              <w:t>Dalton's Elements</w:t>
            </w:r>
          </w:p>
        </w:tc>
      </w:tr>
    </w:tbl>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Dalton's </w:t>
      </w:r>
      <w:hyperlink r:id="rId44"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had four main concepts: </w:t>
      </w:r>
    </w:p>
    <w:p w:rsidR="00836C7D" w:rsidRPr="00836C7D" w:rsidRDefault="00836C7D" w:rsidP="003F64D1">
      <w:pPr>
        <w:numPr>
          <w:ilvl w:val="0"/>
          <w:numId w:val="1"/>
        </w:numPr>
        <w:spacing w:afterLines="50"/>
        <w:rPr>
          <w:rFonts w:ascii="Times" w:hAnsi="Times"/>
          <w:sz w:val="22"/>
          <w:szCs w:val="20"/>
        </w:rPr>
      </w:pPr>
      <w:r w:rsidRPr="00836C7D">
        <w:rPr>
          <w:rFonts w:ascii="Times" w:hAnsi="Times"/>
          <w:b/>
          <w:sz w:val="22"/>
          <w:szCs w:val="20"/>
        </w:rPr>
        <w:t xml:space="preserve">All matter is composed of indivisible particles called </w:t>
      </w:r>
      <w:hyperlink r:id="rId45" w:history="1">
        <w:r w:rsidRPr="00836C7D">
          <w:rPr>
            <w:rFonts w:ascii="Times" w:hAnsi="Times"/>
            <w:b/>
            <w:color w:val="0000FF"/>
            <w:sz w:val="22"/>
            <w:szCs w:val="20"/>
            <w:u w:val="single"/>
          </w:rPr>
          <w:t>atoms</w:t>
        </w:r>
      </w:hyperlink>
      <w:r w:rsidRPr="00836C7D">
        <w:rPr>
          <w:rFonts w:ascii="Times" w:hAnsi="Times"/>
          <w:b/>
          <w:sz w:val="22"/>
          <w:szCs w:val="20"/>
        </w:rPr>
        <w:t>.</w:t>
      </w:r>
      <w:r w:rsidRPr="00836C7D">
        <w:rPr>
          <w:rFonts w:ascii="Times" w:hAnsi="Times"/>
          <w:sz w:val="22"/>
          <w:szCs w:val="20"/>
        </w:rPr>
        <w:t xml:space="preserve"> Bernoulli, Dalton, and others pictured atoms as tiny billiard-ball-like particles in various states of motion. While this concept is useful to help us understand atoms, it is not </w:t>
      </w:r>
      <w:proofErr w:type="gramStart"/>
      <w:r w:rsidRPr="00836C7D">
        <w:rPr>
          <w:rFonts w:ascii="Times" w:hAnsi="Times"/>
          <w:sz w:val="22"/>
          <w:szCs w:val="20"/>
        </w:rPr>
        <w:t>correct</w:t>
      </w:r>
      <w:proofErr w:type="gramEnd"/>
      <w:r w:rsidRPr="00836C7D">
        <w:rPr>
          <w:rFonts w:ascii="Times" w:hAnsi="Times"/>
          <w:sz w:val="22"/>
          <w:szCs w:val="20"/>
        </w:rPr>
        <w:t xml:space="preserve"> as we will see in later modules on atomic theory linked to at the bottom of this module. </w:t>
      </w:r>
    </w:p>
    <w:p w:rsidR="00836C7D" w:rsidRPr="00836C7D" w:rsidRDefault="00836C7D" w:rsidP="003F64D1">
      <w:pPr>
        <w:numPr>
          <w:ilvl w:val="0"/>
          <w:numId w:val="1"/>
        </w:numPr>
        <w:spacing w:afterLines="50"/>
        <w:rPr>
          <w:rFonts w:ascii="Times" w:hAnsi="Times"/>
          <w:sz w:val="22"/>
          <w:szCs w:val="20"/>
        </w:rPr>
      </w:pPr>
      <w:r w:rsidRPr="00836C7D">
        <w:rPr>
          <w:rFonts w:ascii="Times" w:hAnsi="Times"/>
          <w:b/>
          <w:sz w:val="22"/>
          <w:szCs w:val="20"/>
        </w:rPr>
        <w:t xml:space="preserve">All atoms of a given element are identical; atoms of different </w:t>
      </w:r>
      <w:hyperlink r:id="rId46" w:history="1">
        <w:r w:rsidRPr="00836C7D">
          <w:rPr>
            <w:rFonts w:ascii="Times" w:hAnsi="Times"/>
            <w:b/>
            <w:color w:val="0000FF"/>
            <w:sz w:val="22"/>
            <w:szCs w:val="20"/>
            <w:u w:val="single"/>
          </w:rPr>
          <w:t>elements</w:t>
        </w:r>
      </w:hyperlink>
      <w:r w:rsidRPr="00836C7D">
        <w:rPr>
          <w:rFonts w:ascii="Times" w:hAnsi="Times"/>
          <w:b/>
          <w:sz w:val="22"/>
          <w:szCs w:val="20"/>
        </w:rPr>
        <w:t xml:space="preserve"> have different properties.</w:t>
      </w:r>
      <w:r w:rsidRPr="00836C7D">
        <w:rPr>
          <w:rFonts w:ascii="Times" w:hAnsi="Times"/>
          <w:sz w:val="22"/>
          <w:szCs w:val="20"/>
        </w:rPr>
        <w:t xml:space="preserve"> Dalton’s theory suggested that every single atom of an element such as oxygen is identical to every other oxygen atom; furthermore, atoms of different elements, such as oxygen and mercury, are different from each other. Dalton characterized elements according to their atomic </w:t>
      </w:r>
      <w:hyperlink r:id="rId47" w:history="1">
        <w:r w:rsidRPr="00836C7D">
          <w:rPr>
            <w:rFonts w:ascii="Times" w:hAnsi="Times"/>
            <w:color w:val="0000FF"/>
            <w:sz w:val="22"/>
            <w:szCs w:val="20"/>
            <w:u w:val="single"/>
          </w:rPr>
          <w:t>weight</w:t>
        </w:r>
      </w:hyperlink>
      <w:r w:rsidRPr="00836C7D">
        <w:rPr>
          <w:rFonts w:ascii="Times" w:hAnsi="Times"/>
          <w:sz w:val="22"/>
          <w:szCs w:val="20"/>
        </w:rPr>
        <w:t xml:space="preserve">; however, when </w:t>
      </w:r>
      <w:hyperlink r:id="rId48" w:history="1">
        <w:r w:rsidRPr="00836C7D">
          <w:rPr>
            <w:rFonts w:ascii="Times" w:hAnsi="Times"/>
            <w:color w:val="0000FF"/>
            <w:sz w:val="22"/>
            <w:szCs w:val="20"/>
            <w:u w:val="single"/>
          </w:rPr>
          <w:t>isotopes</w:t>
        </w:r>
      </w:hyperlink>
      <w:r w:rsidRPr="00836C7D">
        <w:rPr>
          <w:rFonts w:ascii="Times" w:hAnsi="Times"/>
          <w:sz w:val="22"/>
          <w:szCs w:val="20"/>
        </w:rPr>
        <w:t xml:space="preserve"> of elements were discovered in the late 1800s this concept changed. </w:t>
      </w:r>
    </w:p>
    <w:p w:rsidR="00836C7D" w:rsidRPr="00836C7D" w:rsidRDefault="00836C7D" w:rsidP="003F64D1">
      <w:pPr>
        <w:numPr>
          <w:ilvl w:val="0"/>
          <w:numId w:val="1"/>
        </w:numPr>
        <w:spacing w:afterLines="50"/>
        <w:rPr>
          <w:rFonts w:ascii="Times" w:hAnsi="Times"/>
          <w:sz w:val="22"/>
          <w:szCs w:val="20"/>
        </w:rPr>
      </w:pPr>
      <w:r w:rsidRPr="00836C7D">
        <w:rPr>
          <w:rFonts w:ascii="Times" w:hAnsi="Times"/>
          <w:b/>
          <w:sz w:val="22"/>
          <w:szCs w:val="20"/>
        </w:rPr>
        <w:t>Chemical reactions involve the combination of atoms, not the destruction of atoms.</w:t>
      </w:r>
      <w:r w:rsidRPr="00836C7D">
        <w:rPr>
          <w:rFonts w:ascii="Times" w:hAnsi="Times"/>
          <w:sz w:val="22"/>
          <w:szCs w:val="20"/>
        </w:rPr>
        <w:t xml:space="preserve"> Atoms are indestructible and unchangeable, so </w:t>
      </w:r>
      <w:hyperlink r:id="rId49" w:history="1">
        <w:r w:rsidRPr="00836C7D">
          <w:rPr>
            <w:rFonts w:ascii="Times" w:hAnsi="Times"/>
            <w:color w:val="0000FF"/>
            <w:sz w:val="22"/>
            <w:szCs w:val="20"/>
            <w:u w:val="single"/>
          </w:rPr>
          <w:t>compounds</w:t>
        </w:r>
      </w:hyperlink>
      <w:r w:rsidRPr="00836C7D">
        <w:rPr>
          <w:rFonts w:ascii="Times" w:hAnsi="Times"/>
          <w:sz w:val="22"/>
          <w:szCs w:val="20"/>
        </w:rPr>
        <w:t xml:space="preserve">, such as water and mercury </w:t>
      </w:r>
      <w:proofErr w:type="spellStart"/>
      <w:r w:rsidRPr="00836C7D">
        <w:rPr>
          <w:rFonts w:ascii="Times" w:hAnsi="Times"/>
          <w:sz w:val="22"/>
          <w:szCs w:val="20"/>
        </w:rPr>
        <w:t>calx</w:t>
      </w:r>
      <w:proofErr w:type="spellEnd"/>
      <w:r w:rsidRPr="00836C7D">
        <w:rPr>
          <w:rFonts w:ascii="Times" w:hAnsi="Times"/>
          <w:sz w:val="22"/>
          <w:szCs w:val="20"/>
        </w:rPr>
        <w:t xml:space="preserve">, are formed when one atom chemically combines with other atoms. This was an extremely advanced concept for its time; while Dalton’s theory implied that atoms bonded together, it would be more than 100 years before scientists began to explain the concept of chemical bonding. </w:t>
      </w:r>
    </w:p>
    <w:p w:rsidR="00836C7D" w:rsidRPr="00836C7D" w:rsidRDefault="00836C7D" w:rsidP="003F64D1">
      <w:pPr>
        <w:numPr>
          <w:ilvl w:val="0"/>
          <w:numId w:val="1"/>
        </w:numPr>
        <w:spacing w:afterLines="50"/>
        <w:rPr>
          <w:rFonts w:ascii="Times" w:hAnsi="Times"/>
          <w:sz w:val="22"/>
          <w:szCs w:val="20"/>
        </w:rPr>
      </w:pPr>
      <w:r w:rsidRPr="00836C7D">
        <w:rPr>
          <w:rFonts w:ascii="Times" w:hAnsi="Times"/>
          <w:b/>
          <w:sz w:val="22"/>
          <w:szCs w:val="20"/>
        </w:rPr>
        <w:t xml:space="preserve">When elements react to form compounds, they react in defined, </w:t>
      </w:r>
      <w:proofErr w:type="gramStart"/>
      <w:r w:rsidRPr="00836C7D">
        <w:rPr>
          <w:rFonts w:ascii="Times" w:hAnsi="Times"/>
          <w:b/>
          <w:sz w:val="22"/>
          <w:szCs w:val="20"/>
        </w:rPr>
        <w:t>whole-number</w:t>
      </w:r>
      <w:proofErr w:type="gramEnd"/>
      <w:r w:rsidRPr="00836C7D">
        <w:rPr>
          <w:rFonts w:ascii="Times" w:hAnsi="Times"/>
          <w:b/>
          <w:sz w:val="22"/>
          <w:szCs w:val="20"/>
        </w:rPr>
        <w:t xml:space="preserve"> ratios.</w:t>
      </w:r>
      <w:r w:rsidRPr="00836C7D">
        <w:rPr>
          <w:rFonts w:ascii="Times" w:hAnsi="Times"/>
          <w:sz w:val="22"/>
          <w:szCs w:val="20"/>
        </w:rPr>
        <w:t xml:space="preserve"> The experiments that Dalton and others performed showed that reactions are not random events; they proceed according to precise and well-defined formulas. This important concept in chemistry is discussed in more detail below. </w:t>
      </w: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Some of the details of Dalton’s atomic </w:t>
      </w:r>
      <w:hyperlink r:id="rId50"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require more explanation. </w:t>
      </w:r>
    </w:p>
    <w:p w:rsidR="00836C7D" w:rsidRPr="00836C7D" w:rsidRDefault="00836C7D" w:rsidP="003F64D1">
      <w:pPr>
        <w:spacing w:afterLines="50"/>
        <w:rPr>
          <w:rFonts w:ascii="Times" w:hAnsi="Times" w:cs="Times New Roman"/>
          <w:sz w:val="22"/>
          <w:szCs w:val="20"/>
        </w:rPr>
      </w:pPr>
      <w:r w:rsidRPr="00836C7D">
        <w:rPr>
          <w:rFonts w:ascii="Times" w:hAnsi="Times" w:cs="Times New Roman"/>
          <w:b/>
          <w:sz w:val="22"/>
          <w:szCs w:val="20"/>
        </w:rPr>
        <w:t>Elements:</w:t>
      </w:r>
      <w:r w:rsidRPr="00836C7D">
        <w:rPr>
          <w:rFonts w:ascii="Times" w:hAnsi="Times" w:cs="Times New Roman"/>
          <w:sz w:val="22"/>
          <w:szCs w:val="20"/>
        </w:rPr>
        <w:t xml:space="preserve"> As early as 1660, </w:t>
      </w:r>
      <w:hyperlink r:id="rId51" w:history="1">
        <w:r w:rsidRPr="00836C7D">
          <w:rPr>
            <w:rFonts w:ascii="Times" w:hAnsi="Times" w:cs="Times New Roman"/>
            <w:color w:val="0000FF"/>
            <w:sz w:val="22"/>
            <w:szCs w:val="20"/>
            <w:u w:val="single"/>
          </w:rPr>
          <w:t>Robert Boyle</w:t>
        </w:r>
      </w:hyperlink>
      <w:r w:rsidRPr="00836C7D">
        <w:rPr>
          <w:rFonts w:ascii="Times" w:hAnsi="Times" w:cs="Times New Roman"/>
          <w:sz w:val="22"/>
          <w:szCs w:val="20"/>
        </w:rPr>
        <w:t xml:space="preserve"> recognized that the Greek definition of </w:t>
      </w:r>
      <w:r w:rsidRPr="00836C7D">
        <w:rPr>
          <w:rFonts w:ascii="Times" w:hAnsi="Times" w:cs="Times New Roman"/>
          <w:i/>
          <w:sz w:val="22"/>
          <w:szCs w:val="20"/>
        </w:rPr>
        <w:t>element</w:t>
      </w:r>
      <w:r w:rsidRPr="00836C7D">
        <w:rPr>
          <w:rFonts w:ascii="Times" w:hAnsi="Times" w:cs="Times New Roman"/>
          <w:sz w:val="22"/>
          <w:szCs w:val="20"/>
        </w:rPr>
        <w:t xml:space="preserve"> (earth, fire, air, and water) was not correct. Boyle proposed a new definition of an </w:t>
      </w:r>
      <w:hyperlink r:id="rId52" w:history="1">
        <w:r w:rsidRPr="00836C7D">
          <w:rPr>
            <w:rFonts w:ascii="Times" w:hAnsi="Times" w:cs="Times New Roman"/>
            <w:color w:val="0000FF"/>
            <w:sz w:val="22"/>
            <w:szCs w:val="20"/>
            <w:u w:val="single"/>
          </w:rPr>
          <w:t>element</w:t>
        </w:r>
      </w:hyperlink>
      <w:r w:rsidRPr="00836C7D">
        <w:rPr>
          <w:rFonts w:ascii="Times" w:hAnsi="Times" w:cs="Times New Roman"/>
          <w:sz w:val="22"/>
          <w:szCs w:val="20"/>
        </w:rPr>
        <w:t xml:space="preserve"> as a fundamental substance, and we now define elements as </w:t>
      </w:r>
      <w:r w:rsidRPr="00836C7D">
        <w:rPr>
          <w:rFonts w:ascii="Times" w:hAnsi="Times" w:cs="Times New Roman"/>
          <w:i/>
          <w:sz w:val="22"/>
          <w:szCs w:val="20"/>
        </w:rPr>
        <w:t>fundamental substances that cannot be broken down further by chemical means</w:t>
      </w:r>
      <w:r w:rsidRPr="00836C7D">
        <w:rPr>
          <w:rFonts w:ascii="Times" w:hAnsi="Times" w:cs="Times New Roman"/>
          <w:sz w:val="22"/>
          <w:szCs w:val="20"/>
        </w:rPr>
        <w:t xml:space="preserve">. Elements are the building blocks of the </w:t>
      </w:r>
      <w:hyperlink r:id="rId53" w:history="1">
        <w:r w:rsidRPr="00836C7D">
          <w:rPr>
            <w:rFonts w:ascii="Times" w:hAnsi="Times" w:cs="Times New Roman"/>
            <w:color w:val="0000FF"/>
            <w:sz w:val="22"/>
            <w:szCs w:val="20"/>
            <w:u w:val="single"/>
          </w:rPr>
          <w:t>universe</w:t>
        </w:r>
      </w:hyperlink>
      <w:r w:rsidRPr="00836C7D">
        <w:rPr>
          <w:rFonts w:ascii="Times" w:hAnsi="Times" w:cs="Times New Roman"/>
          <w:sz w:val="22"/>
          <w:szCs w:val="20"/>
        </w:rPr>
        <w:t>. They are pure substances that form the basis of all of the materials around us. Some elements can be seen in pure form, such as mercury in a thermometer; some we see mainly in chemical combination with others, such as oxygen and hydrogen in water. We now know of approximately 116 different elements. Each of the elements is given a name and a one- or two-letter abbreviation. Often this abbreviation is simply the first letter of the element; for example, hydrogen is abbreviated as H, and oxygen as O. Sometimes an element is given a two-letter abbreviation; for example, helium is He. When writing the abbreviation for an element, the first letter is always capitalized and the second letter (if there is one) is always lowercase.</w:t>
      </w:r>
    </w:p>
    <w:p w:rsidR="00836C7D" w:rsidRPr="00836C7D" w:rsidRDefault="00836C7D" w:rsidP="003F64D1">
      <w:pPr>
        <w:spacing w:afterLines="50"/>
        <w:rPr>
          <w:rFonts w:ascii="Times" w:hAnsi="Times" w:cs="Times New Roman"/>
          <w:sz w:val="22"/>
          <w:szCs w:val="20"/>
        </w:rPr>
      </w:pPr>
      <w:r w:rsidRPr="00836C7D">
        <w:rPr>
          <w:rFonts w:ascii="Times" w:hAnsi="Times" w:cs="Times New Roman"/>
          <w:b/>
          <w:sz w:val="22"/>
          <w:szCs w:val="20"/>
        </w:rPr>
        <w:t>Atoms:</w:t>
      </w:r>
      <w:r w:rsidRPr="00836C7D">
        <w:rPr>
          <w:rFonts w:ascii="Times" w:hAnsi="Times" w:cs="Times New Roman"/>
          <w:sz w:val="22"/>
          <w:szCs w:val="20"/>
        </w:rPr>
        <w:t xml:space="preserve"> A single unit of an </w:t>
      </w:r>
      <w:hyperlink r:id="rId54" w:history="1">
        <w:r w:rsidRPr="00836C7D">
          <w:rPr>
            <w:rFonts w:ascii="Times" w:hAnsi="Times" w:cs="Times New Roman"/>
            <w:color w:val="0000FF"/>
            <w:sz w:val="22"/>
            <w:szCs w:val="20"/>
            <w:u w:val="single"/>
          </w:rPr>
          <w:t>element</w:t>
        </w:r>
      </w:hyperlink>
      <w:r w:rsidRPr="00836C7D">
        <w:rPr>
          <w:rFonts w:ascii="Times" w:hAnsi="Times" w:cs="Times New Roman"/>
          <w:sz w:val="22"/>
          <w:szCs w:val="20"/>
        </w:rPr>
        <w:t xml:space="preserve"> is called an </w:t>
      </w:r>
      <w:hyperlink r:id="rId55" w:history="1">
        <w:r w:rsidRPr="00836C7D">
          <w:rPr>
            <w:rFonts w:ascii="Times" w:hAnsi="Times" w:cs="Times New Roman"/>
            <w:color w:val="0000FF"/>
            <w:sz w:val="22"/>
            <w:szCs w:val="20"/>
            <w:u w:val="single"/>
          </w:rPr>
          <w:t>atom</w:t>
        </w:r>
      </w:hyperlink>
      <w:r w:rsidRPr="00836C7D">
        <w:rPr>
          <w:rFonts w:ascii="Times" w:hAnsi="Times" w:cs="Times New Roman"/>
          <w:sz w:val="22"/>
          <w:szCs w:val="20"/>
        </w:rPr>
        <w:t xml:space="preserve">. The atom is the most basic unit of matter, which makes up everything in the world around us. Each atom retains all of the chemical and physical properties of its parent element. At the end of the nineteenth century, scientists would show that atoms were actually made up of smaller, "subatomic" pieces, which smashed the billiard-ball concept of the atom (see our </w:t>
      </w:r>
      <w:hyperlink r:id="rId56" w:history="1">
        <w:r w:rsidRPr="00836C7D">
          <w:rPr>
            <w:rFonts w:ascii="Times" w:hAnsi="Times" w:cs="Times New Roman"/>
            <w:color w:val="0000FF"/>
            <w:sz w:val="22"/>
            <w:szCs w:val="20"/>
            <w:u w:val="single"/>
          </w:rPr>
          <w:t xml:space="preserve">Atomic </w:t>
        </w:r>
      </w:hyperlink>
      <w:hyperlink r:id="rId57"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 The Early Days module).</w:t>
      </w:r>
    </w:p>
    <w:p w:rsidR="00836C7D" w:rsidRPr="00836C7D" w:rsidRDefault="00836C7D" w:rsidP="003F64D1">
      <w:pPr>
        <w:spacing w:afterLines="50"/>
        <w:rPr>
          <w:rFonts w:ascii="Times" w:hAnsi="Times" w:cs="Times New Roman"/>
          <w:sz w:val="22"/>
          <w:szCs w:val="20"/>
        </w:rPr>
      </w:pPr>
      <w:r w:rsidRPr="00836C7D">
        <w:rPr>
          <w:rFonts w:ascii="Times" w:hAnsi="Times" w:cs="Times New Roman"/>
          <w:b/>
          <w:sz w:val="22"/>
          <w:szCs w:val="20"/>
        </w:rPr>
        <w:t>Compounds:</w:t>
      </w:r>
      <w:r w:rsidRPr="00836C7D">
        <w:rPr>
          <w:rFonts w:ascii="Times" w:hAnsi="Times" w:cs="Times New Roman"/>
          <w:sz w:val="22"/>
          <w:szCs w:val="20"/>
        </w:rPr>
        <w:t xml:space="preserve"> Most of the materials we come into contact with are compounds, substances formed by the chemical combination of two or more atoms of the elements. A single “particle” of a compound is called a </w:t>
      </w:r>
      <w:r w:rsidRPr="00836C7D">
        <w:rPr>
          <w:rFonts w:ascii="Times" w:hAnsi="Times" w:cs="Times New Roman"/>
          <w:b/>
          <w:sz w:val="22"/>
          <w:szCs w:val="20"/>
        </w:rPr>
        <w:t>molecule</w:t>
      </w:r>
      <w:r w:rsidRPr="00836C7D">
        <w:rPr>
          <w:rFonts w:ascii="Times" w:hAnsi="Times" w:cs="Times New Roman"/>
          <w:sz w:val="22"/>
          <w:szCs w:val="20"/>
        </w:rPr>
        <w:t xml:space="preserve">. Dalton incorrectly imagined that atoms “hooked” together to form molecules. However, Dalton correctly realized that compounds have precise formulas. Water, for example, is always made up of two parts hydrogen and </w:t>
      </w:r>
      <w:proofErr w:type="gramStart"/>
      <w:r w:rsidRPr="00836C7D">
        <w:rPr>
          <w:rFonts w:ascii="Times" w:hAnsi="Times" w:cs="Times New Roman"/>
          <w:sz w:val="22"/>
          <w:szCs w:val="20"/>
        </w:rPr>
        <w:t>one part oxygen</w:t>
      </w:r>
      <w:proofErr w:type="gramEnd"/>
      <w:r w:rsidRPr="00836C7D">
        <w:rPr>
          <w:rFonts w:ascii="Times" w:hAnsi="Times" w:cs="Times New Roman"/>
          <w:sz w:val="22"/>
          <w:szCs w:val="20"/>
        </w:rPr>
        <w:t xml:space="preserve">. The chemical formula of a </w:t>
      </w:r>
      <w:hyperlink r:id="rId58" w:history="1">
        <w:r w:rsidRPr="00836C7D">
          <w:rPr>
            <w:rFonts w:ascii="Times" w:hAnsi="Times" w:cs="Times New Roman"/>
            <w:color w:val="0000FF"/>
            <w:sz w:val="22"/>
            <w:szCs w:val="20"/>
            <w:u w:val="single"/>
          </w:rPr>
          <w:t>compound</w:t>
        </w:r>
      </w:hyperlink>
      <w:r w:rsidRPr="00836C7D">
        <w:rPr>
          <w:rFonts w:ascii="Times" w:hAnsi="Times" w:cs="Times New Roman"/>
          <w:sz w:val="22"/>
          <w:szCs w:val="20"/>
        </w:rPr>
        <w:t xml:space="preserve"> is written by listing the symbols of the elements together, without any spaces between them. If a molecule contains more than one </w:t>
      </w:r>
      <w:hyperlink r:id="rId59" w:history="1">
        <w:r w:rsidRPr="00836C7D">
          <w:rPr>
            <w:rFonts w:ascii="Times" w:hAnsi="Times" w:cs="Times New Roman"/>
            <w:color w:val="0000FF"/>
            <w:sz w:val="22"/>
            <w:szCs w:val="20"/>
            <w:u w:val="single"/>
          </w:rPr>
          <w:t>atom</w:t>
        </w:r>
      </w:hyperlink>
      <w:r w:rsidRPr="00836C7D">
        <w:rPr>
          <w:rFonts w:ascii="Times" w:hAnsi="Times" w:cs="Times New Roman"/>
          <w:sz w:val="22"/>
          <w:szCs w:val="20"/>
        </w:rPr>
        <w:t xml:space="preserve"> of an element, a number is subscripted after the symbol to show the number of atoms of that element in the molecule. Thus the formula for water is H</w:t>
      </w:r>
      <w:r w:rsidRPr="00836C7D">
        <w:rPr>
          <w:rFonts w:ascii="Times" w:hAnsi="Times" w:cs="Times New Roman"/>
          <w:sz w:val="22"/>
          <w:szCs w:val="20"/>
          <w:vertAlign w:val="subscript"/>
        </w:rPr>
        <w:t>2</w:t>
      </w:r>
      <w:r w:rsidRPr="00836C7D">
        <w:rPr>
          <w:rFonts w:ascii="Times" w:hAnsi="Times" w:cs="Times New Roman"/>
          <w:sz w:val="22"/>
          <w:szCs w:val="20"/>
        </w:rPr>
        <w:t>O, never HO or H</w:t>
      </w:r>
      <w:r w:rsidRPr="00836C7D">
        <w:rPr>
          <w:rFonts w:ascii="Times" w:hAnsi="Times" w:cs="Times New Roman"/>
          <w:sz w:val="22"/>
          <w:szCs w:val="20"/>
          <w:vertAlign w:val="subscript"/>
        </w:rPr>
        <w:t>2</w:t>
      </w:r>
      <w:r w:rsidRPr="00836C7D">
        <w:rPr>
          <w:rFonts w:ascii="Times" w:hAnsi="Times" w:cs="Times New Roman"/>
          <w:sz w:val="22"/>
          <w:szCs w:val="20"/>
        </w:rPr>
        <w:t>O</w:t>
      </w:r>
      <w:r w:rsidRPr="00836C7D">
        <w:rPr>
          <w:rFonts w:ascii="Times" w:hAnsi="Times" w:cs="Times New Roman"/>
          <w:sz w:val="22"/>
          <w:szCs w:val="20"/>
          <w:vertAlign w:val="subscript"/>
        </w:rPr>
        <w:t>2</w:t>
      </w:r>
      <w:r w:rsidRPr="00836C7D">
        <w:rPr>
          <w:rFonts w:ascii="Times" w:hAnsi="Times" w:cs="Times New Roman"/>
          <w:sz w:val="22"/>
          <w:szCs w:val="20"/>
        </w:rPr>
        <w:t>.</w:t>
      </w: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The idea that compounds have defined chemical formulas was first proposed in the late 1700s by the French chemist </w:t>
      </w:r>
      <w:hyperlink r:id="rId60" w:history="1">
        <w:r w:rsidRPr="00836C7D">
          <w:rPr>
            <w:rFonts w:ascii="Times" w:hAnsi="Times" w:cs="Times New Roman"/>
            <w:color w:val="0000FF"/>
            <w:sz w:val="22"/>
            <w:szCs w:val="20"/>
            <w:u w:val="single"/>
          </w:rPr>
          <w:t>Joseph Proust</w:t>
        </w:r>
      </w:hyperlink>
      <w:r w:rsidRPr="00836C7D">
        <w:rPr>
          <w:rFonts w:ascii="Times" w:hAnsi="Times" w:cs="Times New Roman"/>
          <w:sz w:val="22"/>
          <w:szCs w:val="20"/>
        </w:rPr>
        <w:t xml:space="preserve">. Proust performed a number of experiments and observed that no matter how he caused different elements to react with oxygen, they always reacted in defined proportions. For example, two parts of hydrogen always reacts with one part oxygen when forming water; </w:t>
      </w:r>
      <w:proofErr w:type="gramStart"/>
      <w:r w:rsidRPr="00836C7D">
        <w:rPr>
          <w:rFonts w:ascii="Times" w:hAnsi="Times" w:cs="Times New Roman"/>
          <w:sz w:val="22"/>
          <w:szCs w:val="20"/>
        </w:rPr>
        <w:t>one part mercury</w:t>
      </w:r>
      <w:proofErr w:type="gramEnd"/>
      <w:r w:rsidRPr="00836C7D">
        <w:rPr>
          <w:rFonts w:ascii="Times" w:hAnsi="Times" w:cs="Times New Roman"/>
          <w:sz w:val="22"/>
          <w:szCs w:val="20"/>
        </w:rPr>
        <w:t xml:space="preserve"> always reacts with one part oxygen when forming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Dalton used Proust’s </w:t>
      </w:r>
      <w:r w:rsidRPr="00836C7D">
        <w:rPr>
          <w:rFonts w:ascii="Times" w:hAnsi="Times" w:cs="Times New Roman"/>
          <w:b/>
          <w:sz w:val="22"/>
          <w:szCs w:val="20"/>
        </w:rPr>
        <w:t>Law of Definite Proportions</w:t>
      </w:r>
      <w:r w:rsidRPr="00836C7D">
        <w:rPr>
          <w:rFonts w:ascii="Times" w:hAnsi="Times" w:cs="Times New Roman"/>
          <w:sz w:val="22"/>
          <w:szCs w:val="20"/>
        </w:rPr>
        <w:t xml:space="preserve"> in developing his atomic </w:t>
      </w:r>
      <w:hyperlink r:id="rId61"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w:t>
      </w:r>
    </w:p>
    <w:p w:rsidR="00836C7D" w:rsidRPr="00836C7D" w:rsidRDefault="00836C7D" w:rsidP="003F64D1">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7800"/>
      </w:tblGrid>
      <w:tr w:rsidR="00836C7D" w:rsidRPr="00836C7D">
        <w:trPr>
          <w:tblCellSpacing w:w="15" w:type="dxa"/>
          <w:jc w:val="center"/>
        </w:trPr>
        <w:tc>
          <w:tcPr>
            <w:tcW w:w="0" w:type="auto"/>
            <w:shd w:val="clear" w:color="auto" w:fill="auto"/>
            <w:vAlign w:val="center"/>
          </w:tcPr>
          <w:tbl>
            <w:tblPr>
              <w:tblW w:w="7500" w:type="dxa"/>
              <w:jc w:val="center"/>
              <w:tblCellSpacing w:w="15" w:type="dxa"/>
              <w:tblCellMar>
                <w:top w:w="15" w:type="dxa"/>
                <w:left w:w="15" w:type="dxa"/>
                <w:bottom w:w="15" w:type="dxa"/>
                <w:right w:w="15" w:type="dxa"/>
              </w:tblCellMar>
              <w:tblLook w:val="0000"/>
            </w:tblPr>
            <w:tblGrid>
              <w:gridCol w:w="7680"/>
            </w:tblGrid>
            <w:tr w:rsidR="00836C7D" w:rsidRPr="00836C7D">
              <w:trPr>
                <w:tblCellSpacing w:w="15" w:type="dxa"/>
                <w:jc w:val="center"/>
              </w:trPr>
              <w:tc>
                <w:tcPr>
                  <w:tcW w:w="0" w:type="auto"/>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noProof/>
                      <w:sz w:val="22"/>
                      <w:szCs w:val="20"/>
                    </w:rPr>
                    <w:drawing>
                      <wp:inline distT="0" distB="0" distL="0" distR="0">
                        <wp:extent cx="4765040" cy="1259840"/>
                        <wp:effectExtent l="25400" t="0" r="10160" b="0"/>
                        <wp:docPr id="7" name="Picture 7" descr="alloon - definite propor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oon - definite proportions"/>
                                <pic:cNvPicPr>
                                  <a:picLocks noChangeAspect="1" noChangeArrowheads="1"/>
                                </pic:cNvPicPr>
                              </pic:nvPicPr>
                              <pic:blipFill>
                                <a:blip r:embed="rId62"/>
                                <a:srcRect/>
                                <a:stretch>
                                  <a:fillRect/>
                                </a:stretch>
                              </pic:blipFill>
                              <pic:spPr bwMode="auto">
                                <a:xfrm>
                                  <a:off x="0" y="0"/>
                                  <a:ext cx="4765040" cy="1259840"/>
                                </a:xfrm>
                                <a:prstGeom prst="rect">
                                  <a:avLst/>
                                </a:prstGeom>
                                <a:noFill/>
                                <a:ln w="9525">
                                  <a:noFill/>
                                  <a:miter lim="800000"/>
                                  <a:headEnd/>
                                  <a:tailEnd/>
                                </a:ln>
                              </pic:spPr>
                            </pic:pic>
                          </a:graphicData>
                        </a:graphic>
                      </wp:inline>
                    </w:drawing>
                  </w:r>
                </w:p>
              </w:tc>
            </w:tr>
          </w:tbl>
          <w:p w:rsidR="00836C7D" w:rsidRPr="00836C7D" w:rsidRDefault="00836C7D" w:rsidP="003F64D1">
            <w:pPr>
              <w:spacing w:afterLines="50"/>
              <w:jc w:val="center"/>
              <w:rPr>
                <w:rFonts w:ascii="Times" w:hAnsi="Times"/>
                <w:sz w:val="22"/>
                <w:szCs w:val="20"/>
              </w:rPr>
            </w:pPr>
          </w:p>
        </w:tc>
      </w:tr>
    </w:tbl>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The law also applies to multiples of the fundamental proportion, for example: </w:t>
      </w:r>
    </w:p>
    <w:p w:rsidR="00836C7D" w:rsidRPr="00836C7D" w:rsidRDefault="00836C7D" w:rsidP="003F64D1">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7640"/>
      </w:tblGrid>
      <w:tr w:rsidR="00836C7D" w:rsidRPr="00836C7D">
        <w:trPr>
          <w:tblCellSpacing w:w="15" w:type="dxa"/>
          <w:jc w:val="center"/>
        </w:trPr>
        <w:tc>
          <w:tcPr>
            <w:tcW w:w="0" w:type="auto"/>
            <w:shd w:val="clear" w:color="auto" w:fill="auto"/>
            <w:vAlign w:val="center"/>
          </w:tcPr>
          <w:tbl>
            <w:tblPr>
              <w:tblW w:w="7360" w:type="dxa"/>
              <w:jc w:val="center"/>
              <w:tblCellSpacing w:w="15" w:type="dxa"/>
              <w:tblCellMar>
                <w:top w:w="15" w:type="dxa"/>
                <w:left w:w="15" w:type="dxa"/>
                <w:bottom w:w="15" w:type="dxa"/>
                <w:right w:w="15" w:type="dxa"/>
              </w:tblCellMar>
              <w:tblLook w:val="0000"/>
            </w:tblPr>
            <w:tblGrid>
              <w:gridCol w:w="7520"/>
            </w:tblGrid>
            <w:tr w:rsidR="00836C7D" w:rsidRPr="00836C7D">
              <w:trPr>
                <w:tblCellSpacing w:w="15" w:type="dxa"/>
                <w:jc w:val="center"/>
              </w:trPr>
              <w:tc>
                <w:tcPr>
                  <w:tcW w:w="0" w:type="auto"/>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noProof/>
                      <w:sz w:val="22"/>
                      <w:szCs w:val="20"/>
                    </w:rPr>
                    <w:drawing>
                      <wp:inline distT="0" distB="0" distL="0" distR="0">
                        <wp:extent cx="4673600" cy="1838960"/>
                        <wp:effectExtent l="25400" t="0" r="0" b="0"/>
                        <wp:docPr id="8" name="Picture 8" descr="alloon - multiple propor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oon - multiple proportions"/>
                                <pic:cNvPicPr>
                                  <a:picLocks noChangeAspect="1" noChangeArrowheads="1"/>
                                </pic:cNvPicPr>
                              </pic:nvPicPr>
                              <pic:blipFill>
                                <a:blip r:embed="rId63"/>
                                <a:srcRect/>
                                <a:stretch>
                                  <a:fillRect/>
                                </a:stretch>
                              </pic:blipFill>
                              <pic:spPr bwMode="auto">
                                <a:xfrm>
                                  <a:off x="0" y="0"/>
                                  <a:ext cx="4673600" cy="1838960"/>
                                </a:xfrm>
                                <a:prstGeom prst="rect">
                                  <a:avLst/>
                                </a:prstGeom>
                                <a:noFill/>
                                <a:ln w="9525">
                                  <a:noFill/>
                                  <a:miter lim="800000"/>
                                  <a:headEnd/>
                                  <a:tailEnd/>
                                </a:ln>
                              </pic:spPr>
                            </pic:pic>
                          </a:graphicData>
                        </a:graphic>
                      </wp:inline>
                    </w:drawing>
                  </w:r>
                </w:p>
              </w:tc>
            </w:tr>
          </w:tbl>
          <w:p w:rsidR="00836C7D" w:rsidRPr="00836C7D" w:rsidRDefault="00836C7D" w:rsidP="003F64D1">
            <w:pPr>
              <w:spacing w:afterLines="50"/>
              <w:jc w:val="center"/>
              <w:rPr>
                <w:rFonts w:ascii="Times" w:hAnsi="Times"/>
                <w:sz w:val="22"/>
                <w:szCs w:val="20"/>
              </w:rPr>
            </w:pPr>
          </w:p>
        </w:tc>
      </w:tr>
    </w:tbl>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In both of these examples, the ratio of hydrogen to oxygen to water is 2 to 1 to 1. When </w:t>
      </w:r>
      <w:hyperlink r:id="rId64" w:history="1">
        <w:r w:rsidRPr="00836C7D">
          <w:rPr>
            <w:rFonts w:ascii="Times" w:hAnsi="Times" w:cs="Times New Roman"/>
            <w:color w:val="0000FF"/>
            <w:sz w:val="22"/>
            <w:szCs w:val="20"/>
            <w:u w:val="single"/>
          </w:rPr>
          <w:t>reactants</w:t>
        </w:r>
      </w:hyperlink>
      <w:r w:rsidRPr="00836C7D">
        <w:rPr>
          <w:rFonts w:ascii="Times" w:hAnsi="Times" w:cs="Times New Roman"/>
          <w:sz w:val="22"/>
          <w:szCs w:val="20"/>
        </w:rPr>
        <w:t xml:space="preserve"> are present in excess of the fundamental proportions, some reactants will remain unchanged after the </w:t>
      </w:r>
      <w:hyperlink r:id="rId65" w:history="1">
        <w:r w:rsidRPr="00836C7D">
          <w:rPr>
            <w:rFonts w:ascii="Times" w:hAnsi="Times" w:cs="Times New Roman"/>
            <w:color w:val="0000FF"/>
            <w:sz w:val="22"/>
            <w:szCs w:val="20"/>
            <w:u w:val="single"/>
          </w:rPr>
          <w:t>chemical reaction</w:t>
        </w:r>
      </w:hyperlink>
      <w:r w:rsidRPr="00836C7D">
        <w:rPr>
          <w:rFonts w:ascii="Times" w:hAnsi="Times" w:cs="Times New Roman"/>
          <w:sz w:val="22"/>
          <w:szCs w:val="20"/>
        </w:rPr>
        <w:t xml:space="preserve"> has occurred. </w:t>
      </w:r>
    </w:p>
    <w:p w:rsidR="00836C7D" w:rsidRPr="00836C7D" w:rsidRDefault="00836C7D" w:rsidP="003F64D1">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6696"/>
      </w:tblGrid>
      <w:tr w:rsidR="00836C7D" w:rsidRPr="00836C7D">
        <w:trPr>
          <w:tblCellSpacing w:w="15" w:type="dxa"/>
          <w:jc w:val="center"/>
        </w:trPr>
        <w:tc>
          <w:tcPr>
            <w:tcW w:w="0" w:type="auto"/>
            <w:shd w:val="clear" w:color="auto" w:fill="auto"/>
            <w:vAlign w:val="center"/>
          </w:tcPr>
          <w:tbl>
            <w:tblPr>
              <w:tblW w:w="6280" w:type="dxa"/>
              <w:jc w:val="center"/>
              <w:tblCellSpacing w:w="15" w:type="dxa"/>
              <w:tblCellMar>
                <w:top w:w="15" w:type="dxa"/>
                <w:left w:w="15" w:type="dxa"/>
                <w:bottom w:w="15" w:type="dxa"/>
                <w:right w:w="15" w:type="dxa"/>
              </w:tblCellMar>
              <w:tblLook w:val="0000"/>
            </w:tblPr>
            <w:tblGrid>
              <w:gridCol w:w="6576"/>
            </w:tblGrid>
            <w:tr w:rsidR="00836C7D" w:rsidRPr="00836C7D">
              <w:trPr>
                <w:tblCellSpacing w:w="15" w:type="dxa"/>
                <w:jc w:val="center"/>
              </w:trPr>
              <w:tc>
                <w:tcPr>
                  <w:tcW w:w="0" w:type="auto"/>
                  <w:shd w:val="clear" w:color="auto" w:fill="auto"/>
                  <w:vAlign w:val="center"/>
                </w:tcPr>
                <w:p w:rsidR="00836C7D" w:rsidRPr="00836C7D" w:rsidRDefault="00836C7D" w:rsidP="003F64D1">
                  <w:pPr>
                    <w:spacing w:afterLines="50"/>
                    <w:jc w:val="center"/>
                    <w:rPr>
                      <w:rFonts w:ascii="Times" w:hAnsi="Times"/>
                      <w:sz w:val="22"/>
                      <w:szCs w:val="20"/>
                    </w:rPr>
                  </w:pPr>
                  <w:r w:rsidRPr="00836C7D">
                    <w:rPr>
                      <w:rFonts w:ascii="Times" w:hAnsi="Times"/>
                      <w:noProof/>
                      <w:sz w:val="22"/>
                      <w:szCs w:val="20"/>
                    </w:rPr>
                    <w:drawing>
                      <wp:inline distT="0" distB="0" distL="0" distR="0">
                        <wp:extent cx="4074160" cy="1920240"/>
                        <wp:effectExtent l="25400" t="0" r="0" b="0"/>
                        <wp:docPr id="9" name="Picture 9" descr="alloon - excess reac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oon - excess reactant"/>
                                <pic:cNvPicPr>
                                  <a:picLocks noChangeAspect="1" noChangeArrowheads="1"/>
                                </pic:cNvPicPr>
                              </pic:nvPicPr>
                              <pic:blipFill>
                                <a:blip r:embed="rId66"/>
                                <a:srcRect/>
                                <a:stretch>
                                  <a:fillRect/>
                                </a:stretch>
                              </pic:blipFill>
                              <pic:spPr bwMode="auto">
                                <a:xfrm>
                                  <a:off x="0" y="0"/>
                                  <a:ext cx="4074160" cy="1920240"/>
                                </a:xfrm>
                                <a:prstGeom prst="rect">
                                  <a:avLst/>
                                </a:prstGeom>
                                <a:noFill/>
                                <a:ln w="9525">
                                  <a:noFill/>
                                  <a:miter lim="800000"/>
                                  <a:headEnd/>
                                  <a:tailEnd/>
                                </a:ln>
                              </pic:spPr>
                            </pic:pic>
                          </a:graphicData>
                        </a:graphic>
                      </wp:inline>
                    </w:drawing>
                  </w:r>
                </w:p>
              </w:tc>
            </w:tr>
          </w:tbl>
          <w:p w:rsidR="00836C7D" w:rsidRPr="00836C7D" w:rsidRDefault="00836C7D" w:rsidP="003F64D1">
            <w:pPr>
              <w:spacing w:afterLines="50"/>
              <w:jc w:val="center"/>
              <w:rPr>
                <w:rFonts w:ascii="Times" w:hAnsi="Times"/>
                <w:sz w:val="22"/>
                <w:szCs w:val="20"/>
              </w:rPr>
            </w:pPr>
          </w:p>
        </w:tc>
      </w:tr>
    </w:tbl>
    <w:p w:rsidR="00836C7D" w:rsidRPr="00836C7D" w:rsidRDefault="00836C7D" w:rsidP="003F64D1">
      <w:pPr>
        <w:spacing w:afterLines="50"/>
        <w:rPr>
          <w:rFonts w:ascii="Times" w:hAnsi="Times" w:cs="Times New Roman"/>
          <w:sz w:val="22"/>
          <w:szCs w:val="20"/>
        </w:rPr>
      </w:pPr>
    </w:p>
    <w:p w:rsidR="00836C7D" w:rsidRPr="00836C7D" w:rsidRDefault="00836C7D" w:rsidP="003F64D1">
      <w:pPr>
        <w:spacing w:afterLines="50"/>
        <w:rPr>
          <w:rFonts w:ascii="Times" w:hAnsi="Times" w:cs="Times New Roman"/>
          <w:sz w:val="22"/>
          <w:szCs w:val="20"/>
        </w:rPr>
      </w:pPr>
      <w:r w:rsidRPr="00836C7D">
        <w:rPr>
          <w:rFonts w:ascii="Times" w:hAnsi="Times" w:cs="Times New Roman"/>
          <w:sz w:val="22"/>
          <w:szCs w:val="20"/>
        </w:rPr>
        <w:t xml:space="preserve">The story of the development of modern atomic </w:t>
      </w:r>
      <w:hyperlink r:id="rId67"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is one in which scientists built upon the work of others to produce a more accurate explanation of the world around them. This process is common in science, and even incorrect </w:t>
      </w:r>
      <w:hyperlink r:id="rId68"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can contribute to important scientific discoveries. Dalton, Priestley, and others laid the foundation of atomic theory, and many of their </w:t>
      </w:r>
      <w:hyperlink r:id="rId69" w:history="1">
        <w:r w:rsidRPr="00836C7D">
          <w:rPr>
            <w:rFonts w:ascii="Times" w:hAnsi="Times" w:cs="Times New Roman"/>
            <w:color w:val="0000FF"/>
            <w:sz w:val="22"/>
            <w:szCs w:val="20"/>
            <w:u w:val="single"/>
          </w:rPr>
          <w:t>hypotheses</w:t>
        </w:r>
      </w:hyperlink>
      <w:r w:rsidRPr="00836C7D">
        <w:rPr>
          <w:rFonts w:ascii="Times" w:hAnsi="Times" w:cs="Times New Roman"/>
          <w:sz w:val="22"/>
          <w:szCs w:val="20"/>
        </w:rPr>
        <w:t xml:space="preserve"> are still useful. However, in the decades after their work, other scientists would show that </w:t>
      </w:r>
      <w:hyperlink r:id="rId70" w:history="1">
        <w:r w:rsidRPr="00836C7D">
          <w:rPr>
            <w:rFonts w:ascii="Times" w:hAnsi="Times" w:cs="Times New Roman"/>
            <w:color w:val="0000FF"/>
            <w:sz w:val="22"/>
            <w:szCs w:val="20"/>
            <w:u w:val="single"/>
          </w:rPr>
          <w:t>atoms</w:t>
        </w:r>
      </w:hyperlink>
      <w:r w:rsidRPr="00836C7D">
        <w:rPr>
          <w:rFonts w:ascii="Times" w:hAnsi="Times" w:cs="Times New Roman"/>
          <w:sz w:val="22"/>
          <w:szCs w:val="20"/>
        </w:rPr>
        <w:t xml:space="preserve"> are not solid billiard balls, but complex </w:t>
      </w:r>
      <w:hyperlink r:id="rId71" w:history="1">
        <w:r w:rsidRPr="00836C7D">
          <w:rPr>
            <w:rFonts w:ascii="Times" w:hAnsi="Times" w:cs="Times New Roman"/>
            <w:color w:val="0000FF"/>
            <w:sz w:val="22"/>
            <w:szCs w:val="20"/>
            <w:u w:val="single"/>
          </w:rPr>
          <w:t>systems</w:t>
        </w:r>
      </w:hyperlink>
      <w:r w:rsidRPr="00836C7D">
        <w:rPr>
          <w:rFonts w:ascii="Times" w:hAnsi="Times" w:cs="Times New Roman"/>
          <w:sz w:val="22"/>
          <w:szCs w:val="20"/>
        </w:rPr>
        <w:t xml:space="preserve"> of particles. Thus they would smash apart a bit of Dalton’s atomic theory in an effort to build a more complete view of the world around us. </w:t>
      </w:r>
    </w:p>
    <w:p w:rsidR="00A14650" w:rsidRPr="00836C7D" w:rsidRDefault="004F073E" w:rsidP="003F64D1">
      <w:pPr>
        <w:spacing w:afterLines="50"/>
        <w:rPr>
          <w:sz w:val="22"/>
        </w:rPr>
      </w:pPr>
    </w:p>
    <w:sectPr w:rsidR="00A14650" w:rsidRPr="00836C7D" w:rsidSect="0060070A">
      <w:footerReference w:type="default" r:id="rId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6C7D" w:rsidRPr="00836C7D" w:rsidRDefault="00836C7D">
    <w:pPr>
      <w:pStyle w:val="Footer"/>
      <w:rPr>
        <w:sz w:val="20"/>
      </w:rPr>
    </w:pPr>
    <w:r w:rsidRPr="00836C7D">
      <w:rPr>
        <w:sz w:val="20"/>
      </w:rPr>
      <w:t>http://www.visionlearning.com/library/module_viewer.php</w:t>
    </w:r>
    <w:proofErr w:type="gramStart"/>
    <w:r w:rsidRPr="00836C7D">
      <w:rPr>
        <w:sz w:val="20"/>
      </w:rPr>
      <w:t>?mid</w:t>
    </w:r>
    <w:proofErr w:type="gramEnd"/>
    <w:r w:rsidRPr="00836C7D">
      <w:rPr>
        <w:sz w:val="20"/>
      </w:rPr>
      <w:t>=49&amp;mcid=&amp;l=11/</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1270BA"/>
    <w:multiLevelType w:val="multilevel"/>
    <w:tmpl w:val="AA1C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6C7D"/>
    <w:rsid w:val="003F64D1"/>
    <w:rsid w:val="004F073E"/>
    <w:rsid w:val="00836C7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50"/>
  </w:style>
  <w:style w:type="paragraph" w:styleId="Heading1">
    <w:name w:val="heading 1"/>
    <w:basedOn w:val="Normal"/>
    <w:link w:val="Heading1Char"/>
    <w:uiPriority w:val="9"/>
    <w:rsid w:val="00836C7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36C7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36C7D"/>
    <w:rPr>
      <w:rFonts w:ascii="Times" w:hAnsi="Times"/>
      <w:b/>
      <w:kern w:val="36"/>
      <w:sz w:val="48"/>
      <w:szCs w:val="20"/>
    </w:rPr>
  </w:style>
  <w:style w:type="character" w:customStyle="1" w:styleId="Heading2Char">
    <w:name w:val="Heading 2 Char"/>
    <w:basedOn w:val="DefaultParagraphFont"/>
    <w:link w:val="Heading2"/>
    <w:uiPriority w:val="9"/>
    <w:rsid w:val="00836C7D"/>
    <w:rPr>
      <w:rFonts w:ascii="Times" w:hAnsi="Times"/>
      <w:b/>
      <w:sz w:val="36"/>
      <w:szCs w:val="20"/>
    </w:rPr>
  </w:style>
  <w:style w:type="paragraph" w:customStyle="1" w:styleId="small">
    <w:name w:val="small"/>
    <w:basedOn w:val="Normal"/>
    <w:rsid w:val="00836C7D"/>
    <w:pPr>
      <w:spacing w:beforeLines="1" w:afterLines="1"/>
    </w:pPr>
    <w:rPr>
      <w:rFonts w:ascii="Times" w:hAnsi="Times"/>
      <w:sz w:val="20"/>
      <w:szCs w:val="20"/>
    </w:rPr>
  </w:style>
  <w:style w:type="paragraph" w:styleId="NormalWeb">
    <w:name w:val="Normal (Web)"/>
    <w:basedOn w:val="Normal"/>
    <w:uiPriority w:val="99"/>
    <w:rsid w:val="00836C7D"/>
    <w:pPr>
      <w:spacing w:beforeLines="1" w:afterLines="1"/>
    </w:pPr>
    <w:rPr>
      <w:rFonts w:ascii="Times" w:hAnsi="Times" w:cs="Times New Roman"/>
      <w:sz w:val="20"/>
      <w:szCs w:val="20"/>
    </w:rPr>
  </w:style>
  <w:style w:type="character" w:styleId="Hyperlink">
    <w:name w:val="Hyperlink"/>
    <w:basedOn w:val="DefaultParagraphFont"/>
    <w:uiPriority w:val="99"/>
    <w:rsid w:val="00836C7D"/>
    <w:rPr>
      <w:color w:val="0000FF"/>
      <w:u w:val="single"/>
    </w:rPr>
  </w:style>
  <w:style w:type="character" w:styleId="FollowedHyperlink">
    <w:name w:val="FollowedHyperlink"/>
    <w:basedOn w:val="DefaultParagraphFont"/>
    <w:uiPriority w:val="99"/>
    <w:rsid w:val="00836C7D"/>
    <w:rPr>
      <w:color w:val="0000FF"/>
      <w:u w:val="single"/>
    </w:rPr>
  </w:style>
  <w:style w:type="paragraph" w:customStyle="1" w:styleId="cap">
    <w:name w:val="cap"/>
    <w:basedOn w:val="Normal"/>
    <w:rsid w:val="00836C7D"/>
    <w:pPr>
      <w:spacing w:beforeLines="1" w:afterLines="1"/>
    </w:pPr>
    <w:rPr>
      <w:rFonts w:ascii="Times" w:hAnsi="Times"/>
      <w:sz w:val="20"/>
      <w:szCs w:val="20"/>
    </w:rPr>
  </w:style>
  <w:style w:type="paragraph" w:styleId="Header">
    <w:name w:val="header"/>
    <w:basedOn w:val="Normal"/>
    <w:link w:val="HeaderChar"/>
    <w:uiPriority w:val="99"/>
    <w:semiHidden/>
    <w:unhideWhenUsed/>
    <w:rsid w:val="00836C7D"/>
    <w:pPr>
      <w:tabs>
        <w:tab w:val="center" w:pos="4320"/>
        <w:tab w:val="right" w:pos="8640"/>
      </w:tabs>
    </w:pPr>
  </w:style>
  <w:style w:type="character" w:customStyle="1" w:styleId="HeaderChar">
    <w:name w:val="Header Char"/>
    <w:basedOn w:val="DefaultParagraphFont"/>
    <w:link w:val="Header"/>
    <w:uiPriority w:val="99"/>
    <w:semiHidden/>
    <w:rsid w:val="00836C7D"/>
  </w:style>
  <w:style w:type="paragraph" w:styleId="Footer">
    <w:name w:val="footer"/>
    <w:basedOn w:val="Normal"/>
    <w:link w:val="FooterChar"/>
    <w:uiPriority w:val="99"/>
    <w:semiHidden/>
    <w:unhideWhenUsed/>
    <w:rsid w:val="00836C7D"/>
    <w:pPr>
      <w:tabs>
        <w:tab w:val="center" w:pos="4320"/>
        <w:tab w:val="right" w:pos="8640"/>
      </w:tabs>
    </w:pPr>
  </w:style>
  <w:style w:type="character" w:customStyle="1" w:styleId="FooterChar">
    <w:name w:val="Footer Char"/>
    <w:basedOn w:val="DefaultParagraphFont"/>
    <w:link w:val="Footer"/>
    <w:uiPriority w:val="99"/>
    <w:semiHidden/>
    <w:rsid w:val="00836C7D"/>
  </w:style>
</w:styles>
</file>

<file path=word/webSettings.xml><?xml version="1.0" encoding="utf-8"?>
<w:webSettings xmlns:r="http://schemas.openxmlformats.org/officeDocument/2006/relationships" xmlns:w="http://schemas.openxmlformats.org/wordprocessingml/2006/main">
  <w:divs>
    <w:div w:id="197258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isionlearning.com/library/pop_glossary_term.php?oid=4854&amp;l="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http://www.visionlearning.com/library/pop_glossary_term.php?oid=4466&amp;l=" TargetMode="External"/><Relationship Id="rId17" Type="http://schemas.openxmlformats.org/officeDocument/2006/relationships/hyperlink" Target="http://www.visionlearning.com/library/pop_glossary_term.php?oid=4854&amp;l=" TargetMode="External"/><Relationship Id="rId18" Type="http://schemas.openxmlformats.org/officeDocument/2006/relationships/hyperlink" Target="http://www.visionlearning.com/library/pop_glossary_term.php?oid=4513&amp;l=" TargetMode="External"/><Relationship Id="rId19" Type="http://schemas.openxmlformats.org/officeDocument/2006/relationships/hyperlink" Target="http://www.visionlearning.com/library/pop_glossary_term.php?oid=4854&amp;l=" TargetMode="External"/><Relationship Id="rId63" Type="http://schemas.openxmlformats.org/officeDocument/2006/relationships/image" Target="media/image8.jpeg"/><Relationship Id="rId64" Type="http://schemas.openxmlformats.org/officeDocument/2006/relationships/hyperlink" Target="http://www.visionlearning.com/library/pop_glossary_term.php?oid=1568&amp;l=" TargetMode="External"/><Relationship Id="rId65" Type="http://schemas.openxmlformats.org/officeDocument/2006/relationships/hyperlink" Target="http://www.visionlearning.com/library/pop_glossary_term.php?oid=1547&amp;l=" TargetMode="External"/><Relationship Id="rId66" Type="http://schemas.openxmlformats.org/officeDocument/2006/relationships/image" Target="media/image9.jpeg"/><Relationship Id="rId67" Type="http://schemas.openxmlformats.org/officeDocument/2006/relationships/hyperlink" Target="http://www.visionlearning.com/library/pop_glossary_term.php?oid=4854&amp;l=" TargetMode="External"/><Relationship Id="rId68" Type="http://schemas.openxmlformats.org/officeDocument/2006/relationships/hyperlink" Target="http://www.visionlearning.com/library/pop_glossary_term.php?oid=4854&amp;l=" TargetMode="External"/><Relationship Id="rId69" Type="http://schemas.openxmlformats.org/officeDocument/2006/relationships/hyperlink" Target="http://www.visionlearning.com/library/pop_glossary_term.php?oid=3727&amp;l=" TargetMode="External"/><Relationship Id="rId50" Type="http://schemas.openxmlformats.org/officeDocument/2006/relationships/hyperlink" Target="http://www.visionlearning.com/library/pop_glossary_term.php?oid=4854&amp;l=" TargetMode="External"/><Relationship Id="rId51" Type="http://schemas.openxmlformats.org/officeDocument/2006/relationships/hyperlink" Target="http://www.visionlearning.com/library/pop_glossary_term.php?oid=4459&amp;l=" TargetMode="External"/><Relationship Id="rId52" Type="http://schemas.openxmlformats.org/officeDocument/2006/relationships/hyperlink" Target="http://www.visionlearning.com/library/pop_glossary_term.php?oid=1510&amp;l=" TargetMode="External"/><Relationship Id="rId53" Type="http://schemas.openxmlformats.org/officeDocument/2006/relationships/hyperlink" Target="http://www.visionlearning.com/library/pop_glossary_term.php?oid=5288&amp;l=" TargetMode="External"/><Relationship Id="rId54" Type="http://schemas.openxmlformats.org/officeDocument/2006/relationships/hyperlink" Target="http://www.visionlearning.com/library/pop_glossary_term.php?oid=1510&amp;l=" TargetMode="External"/><Relationship Id="rId55" Type="http://schemas.openxmlformats.org/officeDocument/2006/relationships/hyperlink" Target="http://www.visionlearning.com/library/pop_glossary_term.php?oid=1509&amp;l=" TargetMode="External"/><Relationship Id="rId56" Type="http://schemas.openxmlformats.org/officeDocument/2006/relationships/hyperlink" Target="http://www.visionlearning.com/library/module_viewer.php?mid=50" TargetMode="External"/><Relationship Id="rId57" Type="http://schemas.openxmlformats.org/officeDocument/2006/relationships/hyperlink" Target="http://www.visionlearning.com/library/pop_glossary_term.php?oid=4854&amp;l=" TargetMode="External"/><Relationship Id="rId58" Type="http://schemas.openxmlformats.org/officeDocument/2006/relationships/hyperlink" Target="http://www.visionlearning.com/library/pop_glossary_term.php?oid=1517&amp;l=" TargetMode="External"/><Relationship Id="rId59" Type="http://schemas.openxmlformats.org/officeDocument/2006/relationships/hyperlink" Target="http://www.visionlearning.com/library/pop_glossary_term.php?oid=1509&amp;l=" TargetMode="External"/><Relationship Id="rId40" Type="http://schemas.openxmlformats.org/officeDocument/2006/relationships/hyperlink" Target="http://www.visionlearning.com/library/pop_glossary_term.php?oid=4854&amp;l=" TargetMode="External"/><Relationship Id="rId41" Type="http://schemas.openxmlformats.org/officeDocument/2006/relationships/hyperlink" Target="http://www.visionlearning.com/library/pop_glossary_term.php?oid=3904&amp;l=" TargetMode="External"/><Relationship Id="rId42" Type="http://schemas.openxmlformats.org/officeDocument/2006/relationships/image" Target="media/image5.jpeg"/><Relationship Id="rId43" Type="http://schemas.openxmlformats.org/officeDocument/2006/relationships/image" Target="media/image6.jpeg"/><Relationship Id="rId44" Type="http://schemas.openxmlformats.org/officeDocument/2006/relationships/hyperlink" Target="http://www.visionlearning.com/library/pop_glossary_term.php?oid=4854&amp;l=" TargetMode="External"/><Relationship Id="rId45" Type="http://schemas.openxmlformats.org/officeDocument/2006/relationships/hyperlink" Target="http://www.visionlearning.com/library/pop_glossary_term.php?oid=1509&amp;l=" TargetMode="External"/><Relationship Id="rId46" Type="http://schemas.openxmlformats.org/officeDocument/2006/relationships/hyperlink" Target="http://www.visionlearning.com/library/pop_glossary_term.php?oid=1510&amp;l=" TargetMode="External"/><Relationship Id="rId47" Type="http://schemas.openxmlformats.org/officeDocument/2006/relationships/hyperlink" Target="http://www.visionlearning.com/library/pop_glossary_term.php?oid=3418&amp;l=" TargetMode="External"/><Relationship Id="rId48" Type="http://schemas.openxmlformats.org/officeDocument/2006/relationships/hyperlink" Target="http://www.visionlearning.com/library/pop_glossary_term.php?oid=1516&amp;l=" TargetMode="External"/><Relationship Id="rId49" Type="http://schemas.openxmlformats.org/officeDocument/2006/relationships/hyperlink" Target="http://www.visionlearning.com/library/pop_glossary_term.php?oid=1517&amp;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ionlearning.com/library/pop_glossary_term.php?oid=4480&amp;l=" TargetMode="External"/><Relationship Id="rId6" Type="http://schemas.openxmlformats.org/officeDocument/2006/relationships/hyperlink" Target="http://www.visionlearning.com/library/pop_glossary_term.php?oid=3720&amp;l=" TargetMode="External"/><Relationship Id="rId7" Type="http://schemas.openxmlformats.org/officeDocument/2006/relationships/hyperlink" Target="http://www.visionlearning.com/library/pop_glossary_term.php?oid=4854&amp;l=" TargetMode="External"/><Relationship Id="rId8" Type="http://schemas.openxmlformats.org/officeDocument/2006/relationships/hyperlink" Target="http://www.visionlearning.com/library/pop_glossary_term.php?oid=4854&amp;l=" TargetMode="External"/><Relationship Id="rId9" Type="http://schemas.openxmlformats.org/officeDocument/2006/relationships/image" Target="media/image1.jpeg"/><Relationship Id="rId30" Type="http://schemas.openxmlformats.org/officeDocument/2006/relationships/hyperlink" Target="http://www.visionlearning.com/library/pop_glossary_term.php?oid=4483&amp;l=" TargetMode="External"/><Relationship Id="rId31" Type="http://schemas.openxmlformats.org/officeDocument/2006/relationships/hyperlink" Target="http://www.visionlearning.com/library/pop_glossary_term.php?oid=4854&amp;l=" TargetMode="External"/><Relationship Id="rId32" Type="http://schemas.openxmlformats.org/officeDocument/2006/relationships/hyperlink" Target="http://www.visionlearning.com/library/pop_glossary_term.php?oid=1573&amp;l=" TargetMode="External"/><Relationship Id="rId33" Type="http://schemas.openxmlformats.org/officeDocument/2006/relationships/hyperlink" Target="http://www.visionlearning.com/library/pop_glossary_term.php?oid=3418&amp;l=" TargetMode="External"/><Relationship Id="rId34" Type="http://schemas.openxmlformats.org/officeDocument/2006/relationships/hyperlink" Target="http://www.visionlearning.com/library/pop_glossary_term.php?oid=3417&amp;l=" TargetMode="External"/><Relationship Id="rId35" Type="http://schemas.openxmlformats.org/officeDocument/2006/relationships/hyperlink" Target="http://www.visionlearning.com/library/pop_glossary_term.php?oid=1547&amp;l=" TargetMode="External"/><Relationship Id="rId36" Type="http://schemas.openxmlformats.org/officeDocument/2006/relationships/image" Target="media/image4.jpeg"/><Relationship Id="rId37" Type="http://schemas.openxmlformats.org/officeDocument/2006/relationships/hyperlink" Target="http://www.visionlearning.com/library/pop_glossary_term.php?oid=4518&amp;l=" TargetMode="External"/><Relationship Id="rId38" Type="http://schemas.openxmlformats.org/officeDocument/2006/relationships/hyperlink" Target="http://www.visionlearning.com/library/pop_glossary_term.php?oid=4854&amp;l=" TargetMode="External"/><Relationship Id="rId39" Type="http://schemas.openxmlformats.org/officeDocument/2006/relationships/hyperlink" Target="http://www.visionlearning.com/library/pop_glossary_term.php?oid=4854&amp;l=" TargetMode="External"/><Relationship Id="rId70" Type="http://schemas.openxmlformats.org/officeDocument/2006/relationships/hyperlink" Target="http://www.visionlearning.com/library/pop_glossary_term.php?oid=1509&amp;l=" TargetMode="External"/><Relationship Id="rId71" Type="http://schemas.openxmlformats.org/officeDocument/2006/relationships/hyperlink" Target="http://www.visionlearning.com/library/pop_glossary_term.php?oid=3904&amp;l=" TargetMode="External"/><Relationship Id="rId72" Type="http://schemas.openxmlformats.org/officeDocument/2006/relationships/footer" Target="footer1.xml"/><Relationship Id="rId20" Type="http://schemas.openxmlformats.org/officeDocument/2006/relationships/hyperlink" Target="http://www.visionlearning.com/library/pop_glossary_term.php?oid=4480&amp;l=" TargetMode="External"/><Relationship Id="rId21" Type="http://schemas.openxmlformats.org/officeDocument/2006/relationships/hyperlink" Target="http://www.visionlearning.com/library/pop_glossary_term.php?oid=1510&amp;l=" TargetMode="External"/><Relationship Id="rId22" Type="http://schemas.openxmlformats.org/officeDocument/2006/relationships/hyperlink" Target="http://www.visionlearning.com/library/pop_glossary_term.php?oid=3721&amp;l=" TargetMode="External"/><Relationship Id="rId23" Type="http://schemas.openxmlformats.org/officeDocument/2006/relationships/hyperlink" Target="http://www.visionlearning.com/library/pop_glossary_term.php?oid=4854&amp;l=" TargetMode="External"/><Relationship Id="rId24" Type="http://schemas.openxmlformats.org/officeDocument/2006/relationships/hyperlink" Target="http://www.visionlearning.com/library/pop_glossary_term.php?oid=4481&amp;l=" TargetMode="External"/><Relationship Id="rId25" Type="http://schemas.openxmlformats.org/officeDocument/2006/relationships/hyperlink" Target="http://www.visionlearning.com/library/pop_glossary_term.php?oid=3418&amp;l=" TargetMode="External"/><Relationship Id="rId26" Type="http://schemas.openxmlformats.org/officeDocument/2006/relationships/hyperlink" Target="http://www.visionlearning.com/library/pop_glossary_term.php?oid=4482&amp;l=" TargetMode="External"/><Relationship Id="rId27" Type="http://schemas.openxmlformats.org/officeDocument/2006/relationships/hyperlink" Target="http://www.visionlearning.com/library/pop_glossary_term.php?oid=4854&amp;l=" TargetMode="External"/><Relationship Id="rId28" Type="http://schemas.openxmlformats.org/officeDocument/2006/relationships/hyperlink" Target="http://www.visionlearning.com/library/pop_glossary_term.php?oid=4461&amp;l=" TargetMode="External"/><Relationship Id="rId29" Type="http://schemas.openxmlformats.org/officeDocument/2006/relationships/hyperlink" Target="http://www.visionlearning.com/library/pop_glossary_term.php?oid=2978&amp;l="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visionlearning.com/library/pop_glossary_term.php?oid=4545&amp;l=" TargetMode="External"/><Relationship Id="rId61" Type="http://schemas.openxmlformats.org/officeDocument/2006/relationships/hyperlink" Target="http://www.visionlearning.com/library/pop_glossary_term.php?oid=4854&amp;l=" TargetMode="External"/><Relationship Id="rId62" Type="http://schemas.openxmlformats.org/officeDocument/2006/relationships/image" Target="media/image7.jpeg"/><Relationship Id="rId10" Type="http://schemas.openxmlformats.org/officeDocument/2006/relationships/hyperlink" Target="http://www.visionlearning.com/library/pop_glossary_term.php?oid=4480&amp;l=" TargetMode="External"/><Relationship Id="rId11" Type="http://schemas.openxmlformats.org/officeDocument/2006/relationships/hyperlink" Target="http://www.visionlearning.com/library/pop_glossary_term.php?oid=4513&amp;l=" TargetMode="External"/><Relationship Id="rId12" Type="http://schemas.openxmlformats.org/officeDocument/2006/relationships/hyperlink" Target="http://www.visionlearning.com/library/pop_glossary_term.php?oid=3720&a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2795</Words>
  <Characters>15933</Characters>
  <Application>Microsoft Macintosh Word</Application>
  <DocSecurity>0</DocSecurity>
  <Lines>132</Lines>
  <Paragraphs>31</Paragraphs>
  <ScaleCrop>false</ScaleCrop>
  <Company>UHS</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Larry Dukerich</cp:lastModifiedBy>
  <cp:revision>2</cp:revision>
  <dcterms:created xsi:type="dcterms:W3CDTF">2010-11-22T16:04:00Z</dcterms:created>
  <dcterms:modified xsi:type="dcterms:W3CDTF">2011-07-05T18:28:00Z</dcterms:modified>
</cp:coreProperties>
</file>